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C907E1">
        <w:rPr>
          <w:sz w:val="28"/>
          <w:szCs w:val="28"/>
        </w:rPr>
        <w:t>независимой антикоррупционной экспертизы</w:t>
      </w:r>
    </w:p>
    <w:p w:rsidR="004B7C59" w:rsidRPr="004B7C59" w:rsidRDefault="0073269C" w:rsidP="004B7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7E1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приказа Управления Гостехнадзора Республики Татарстан «</w:t>
      </w:r>
      <w:r w:rsidR="001F6903" w:rsidRPr="00DC067F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DC067F" w:rsidRPr="00DC067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870618" w:rsidRPr="00870618">
        <w:rPr>
          <w:rFonts w:ascii="Times New Roman" w:hAnsi="Times New Roman"/>
          <w:sz w:val="28"/>
          <w:szCs w:val="28"/>
        </w:rPr>
        <w:t xml:space="preserve">предоставления государственной услуги </w:t>
      </w:r>
      <w:r w:rsidR="004B7C59" w:rsidRPr="004B7C59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D712FD" w:rsidRPr="00C907E1" w:rsidRDefault="004B7C59" w:rsidP="004B7C59">
      <w:pPr>
        <w:spacing w:after="0" w:line="240" w:lineRule="auto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4B7C59">
        <w:rPr>
          <w:rFonts w:ascii="Times New Roman" w:hAnsi="Times New Roman"/>
          <w:sz w:val="28"/>
          <w:szCs w:val="28"/>
        </w:rPr>
        <w:t>государственной услуги по регистрации и снятию с учета самоходных машин и других видов техники</w:t>
      </w:r>
      <w:r w:rsidR="004D5B8F" w:rsidRPr="00DC067F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D712FD" w:rsidRDefault="00D712FD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32"/>
        <w:gridCol w:w="7516"/>
        <w:gridCol w:w="3080"/>
      </w:tblGrid>
      <w:tr w:rsidR="0073269C" w:rsidRPr="00825E8C" w:rsidTr="00512DD6">
        <w:trPr>
          <w:trHeight w:val="541"/>
        </w:trPr>
        <w:tc>
          <w:tcPr>
            <w:tcW w:w="14986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512DD6">
        <w:trPr>
          <w:trHeight w:val="1068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B6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r w:rsidR="00B66F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7516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0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512DD6">
        <w:trPr>
          <w:trHeight w:val="251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2" w:type="dxa"/>
          </w:tcPr>
          <w:p w:rsidR="0073269C" w:rsidRPr="00825E8C" w:rsidRDefault="00512DD6" w:rsidP="00512DD6">
            <w:pPr>
              <w:pStyle w:val="pt-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12DD6">
              <w:rPr>
                <w:color w:val="000000"/>
                <w:sz w:val="28"/>
                <w:szCs w:val="28"/>
              </w:rPr>
              <w:t>Гибатдинов</w:t>
            </w:r>
            <w:proofErr w:type="spellEnd"/>
            <w:r w:rsidRPr="00512D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DD6">
              <w:rPr>
                <w:color w:val="000000"/>
                <w:sz w:val="28"/>
                <w:szCs w:val="28"/>
              </w:rPr>
              <w:t>Рамис</w:t>
            </w:r>
            <w:proofErr w:type="spellEnd"/>
            <w:r w:rsidRPr="00512D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2DD6">
              <w:rPr>
                <w:color w:val="000000"/>
                <w:sz w:val="28"/>
                <w:szCs w:val="28"/>
              </w:rPr>
              <w:t>Минивагизович</w:t>
            </w:r>
            <w:proofErr w:type="spellEnd"/>
            <w:r w:rsidRPr="00512DD6">
              <w:rPr>
                <w:color w:val="000000"/>
                <w:sz w:val="28"/>
                <w:szCs w:val="28"/>
              </w:rPr>
              <w:t>, распоряжение Министерства юстиции Российской Федерации от 23.06.2017 №2754</w:t>
            </w:r>
          </w:p>
        </w:tc>
        <w:tc>
          <w:tcPr>
            <w:tcW w:w="7516" w:type="dxa"/>
          </w:tcPr>
          <w:p w:rsidR="0073269C" w:rsidRPr="00825E8C" w:rsidRDefault="00F6434D" w:rsidP="00512DD6">
            <w:pPr>
              <w:pStyle w:val="pt-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512DD6" w:rsidRPr="00512DD6">
              <w:rPr>
                <w:color w:val="000000"/>
                <w:sz w:val="28"/>
                <w:szCs w:val="28"/>
              </w:rPr>
              <w:t>аличие завышенных требований к лицу, предъявляемых для реализации принадлежащего ему права</w:t>
            </w:r>
            <w:r w:rsidR="00512DD6">
              <w:rPr>
                <w:color w:val="000000"/>
                <w:sz w:val="28"/>
                <w:szCs w:val="28"/>
              </w:rPr>
              <w:t xml:space="preserve"> </w:t>
            </w:r>
            <w:r w:rsidR="00512DD6" w:rsidRPr="00512DD6">
              <w:rPr>
                <w:color w:val="000000"/>
                <w:sz w:val="28"/>
                <w:szCs w:val="28"/>
              </w:rPr>
              <w:t xml:space="preserve">(подпункт «а» пункта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№96)  </w:t>
            </w:r>
          </w:p>
        </w:tc>
        <w:tc>
          <w:tcPr>
            <w:tcW w:w="3080" w:type="dxa"/>
          </w:tcPr>
          <w:p w:rsidR="0073269C" w:rsidRPr="00825E8C" w:rsidRDefault="00512DD6" w:rsidP="00512DD6">
            <w:pPr>
              <w:pStyle w:val="pt-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2DD6">
              <w:rPr>
                <w:color w:val="000000"/>
                <w:sz w:val="28"/>
                <w:szCs w:val="28"/>
              </w:rPr>
              <w:t>Выявленные коррупциогенные факторы будут устранены</w:t>
            </w:r>
            <w:bookmarkStart w:id="0" w:name="_GoBack"/>
            <w:bookmarkEnd w:id="0"/>
            <w:r w:rsidRPr="00512DD6">
              <w:rPr>
                <w:color w:val="000000"/>
                <w:sz w:val="28"/>
                <w:szCs w:val="28"/>
              </w:rPr>
              <w:t xml:space="preserve"> на стадии доработки</w:t>
            </w:r>
          </w:p>
        </w:tc>
      </w:tr>
      <w:tr w:rsidR="0073269C" w:rsidRPr="00825E8C" w:rsidTr="00512DD6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16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0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512DD6">
        <w:trPr>
          <w:trHeight w:val="541"/>
        </w:trPr>
        <w:tc>
          <w:tcPr>
            <w:tcW w:w="14986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512DD6">
        <w:trPr>
          <w:trHeight w:val="1141"/>
        </w:trPr>
        <w:tc>
          <w:tcPr>
            <w:tcW w:w="458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7516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0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512DD6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516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0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512DD6">
        <w:trPr>
          <w:trHeight w:val="307"/>
        </w:trPr>
        <w:tc>
          <w:tcPr>
            <w:tcW w:w="458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516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0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512DD6">
        <w:trPr>
          <w:trHeight w:val="307"/>
        </w:trPr>
        <w:tc>
          <w:tcPr>
            <w:tcW w:w="11906" w:type="dxa"/>
            <w:gridSpan w:val="3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80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512DD6">
        <w:trPr>
          <w:trHeight w:val="307"/>
        </w:trPr>
        <w:tc>
          <w:tcPr>
            <w:tcW w:w="11906" w:type="dxa"/>
            <w:gridSpan w:val="3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80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512DD6">
        <w:trPr>
          <w:trHeight w:val="322"/>
        </w:trPr>
        <w:tc>
          <w:tcPr>
            <w:tcW w:w="11906" w:type="dxa"/>
            <w:gridSpan w:val="3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80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512DD6">
        <w:trPr>
          <w:trHeight w:val="292"/>
        </w:trPr>
        <w:tc>
          <w:tcPr>
            <w:tcW w:w="11906" w:type="dxa"/>
            <w:gridSpan w:val="3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80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12D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4BCA"/>
    <w:rsid w:val="00057327"/>
    <w:rsid w:val="00107BDF"/>
    <w:rsid w:val="001F6903"/>
    <w:rsid w:val="003111A9"/>
    <w:rsid w:val="00401AF9"/>
    <w:rsid w:val="004B7C59"/>
    <w:rsid w:val="004D5B8F"/>
    <w:rsid w:val="00505133"/>
    <w:rsid w:val="00512DD6"/>
    <w:rsid w:val="005368D3"/>
    <w:rsid w:val="0073269C"/>
    <w:rsid w:val="007572C1"/>
    <w:rsid w:val="00865912"/>
    <w:rsid w:val="00870618"/>
    <w:rsid w:val="00B30CCD"/>
    <w:rsid w:val="00B53ED2"/>
    <w:rsid w:val="00B63541"/>
    <w:rsid w:val="00B66F96"/>
    <w:rsid w:val="00B848B9"/>
    <w:rsid w:val="00B91D67"/>
    <w:rsid w:val="00B9504E"/>
    <w:rsid w:val="00BD1690"/>
    <w:rsid w:val="00C907E1"/>
    <w:rsid w:val="00CB2A95"/>
    <w:rsid w:val="00D23FF0"/>
    <w:rsid w:val="00D25D0A"/>
    <w:rsid w:val="00D712FD"/>
    <w:rsid w:val="00DC067F"/>
    <w:rsid w:val="00E34364"/>
    <w:rsid w:val="00E65633"/>
    <w:rsid w:val="00E8124E"/>
    <w:rsid w:val="00E87344"/>
    <w:rsid w:val="00E90E26"/>
    <w:rsid w:val="00EF5FF2"/>
    <w:rsid w:val="00F27B4A"/>
    <w:rsid w:val="00F6434D"/>
    <w:rsid w:val="00F932C2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C1BE"/>
  <w15:docId w15:val="{EFD77506-0EC3-4877-9F44-2BF3F22F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OLGA</cp:lastModifiedBy>
  <cp:revision>27</cp:revision>
  <dcterms:created xsi:type="dcterms:W3CDTF">2018-02-01T12:00:00Z</dcterms:created>
  <dcterms:modified xsi:type="dcterms:W3CDTF">2020-12-30T08:55:00Z</dcterms:modified>
</cp:coreProperties>
</file>