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D0CEB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D0CEB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8D0CEB" w:rsidRPr="00BA1581">
        <w:rPr>
          <w:rFonts w:ascii="Times New Roman" w:hAnsi="Times New Roman"/>
          <w:sz w:val="28"/>
          <w:szCs w:val="28"/>
          <w:shd w:val="clear" w:color="auto" w:fill="FFFFFF"/>
        </w:rPr>
        <w:t>ТранзитЭнергоМонтаж</w:t>
      </w:r>
      <w:proofErr w:type="spellEnd"/>
      <w:r w:rsidR="008D0CEB" w:rsidRPr="00BA1581">
        <w:rPr>
          <w:rFonts w:ascii="Times New Roman" w:hAnsi="Times New Roman"/>
          <w:sz w:val="28"/>
          <w:szCs w:val="28"/>
          <w:shd w:val="clear" w:color="auto" w:fill="FFFFFF"/>
        </w:rPr>
        <w:t>» и Открытым акционерным обществом «Сетевая компания» на 2020-2024 годы, установленных постановлением Государственного комитета Республики Татарстан по тарифам</w:t>
      </w:r>
    </w:p>
    <w:p w:rsidR="00A96EF0" w:rsidRDefault="008D0CEB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от 11.12.2019 № 3-4/э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544B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2020-12-28T15:59:00Z</dcterms:created>
  <dcterms:modified xsi:type="dcterms:W3CDTF">2020-12-28T15:59:00Z</dcterms:modified>
</cp:coreProperties>
</file>