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9E231B" w:rsidRPr="00AC6E28">
        <w:rPr>
          <w:sz w:val="28"/>
          <w:szCs w:val="28"/>
        </w:rPr>
        <w:t xml:space="preserve">проекта </w:t>
      </w:r>
      <w:r w:rsidR="00AC6E28" w:rsidRPr="00AC6E28">
        <w:rPr>
          <w:sz w:val="28"/>
          <w:szCs w:val="28"/>
        </w:rPr>
        <w:t>постановления Кабинета Министров Республики</w:t>
      </w:r>
      <w:proofErr w:type="gramEnd"/>
      <w:r w:rsidR="00AC6E28" w:rsidRPr="00AC6E28">
        <w:rPr>
          <w:sz w:val="28"/>
          <w:szCs w:val="28"/>
        </w:rPr>
        <w:t xml:space="preserve"> Татарстан </w:t>
      </w:r>
      <w:r w:rsidR="001D700A" w:rsidRPr="001D700A">
        <w:rPr>
          <w:sz w:val="28"/>
          <w:szCs w:val="28"/>
        </w:rPr>
        <w:t xml:space="preserve">«Об утверждении Порядка предоставления субсидий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поддержки реализации </w:t>
      </w:r>
      <w:proofErr w:type="spellStart"/>
      <w:r w:rsidR="001D700A" w:rsidRPr="001D700A">
        <w:rPr>
          <w:sz w:val="28"/>
          <w:szCs w:val="28"/>
        </w:rPr>
        <w:t>краудфандинговых</w:t>
      </w:r>
      <w:proofErr w:type="spellEnd"/>
      <w:r w:rsidR="001D700A" w:rsidRPr="001D700A">
        <w:rPr>
          <w:sz w:val="28"/>
          <w:szCs w:val="28"/>
        </w:rPr>
        <w:t xml:space="preserve"> проектов в сфере культуры»</w:t>
      </w:r>
    </w:p>
    <w:p w:rsidR="00741BC6" w:rsidRPr="0094549E" w:rsidRDefault="00741BC6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09"/>
        <w:gridCol w:w="3686"/>
        <w:gridCol w:w="2942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490E77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68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4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90E77">
        <w:trPr>
          <w:trHeight w:val="295"/>
        </w:trPr>
        <w:tc>
          <w:tcPr>
            <w:tcW w:w="634" w:type="dxa"/>
          </w:tcPr>
          <w:p w:rsidR="0073269C" w:rsidRPr="00825E8C" w:rsidRDefault="00AC6E28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C51DF8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Гибатдинов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Минивагизович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аккредитованный</w:t>
            </w:r>
            <w:proofErr w:type="gramEnd"/>
            <w:r>
              <w:rPr>
                <w:color w:val="000000"/>
              </w:rPr>
              <w:t xml:space="preserve"> распоряжением Министерства юстиции Российской Федерации </w:t>
            </w:r>
          </w:p>
          <w:p w:rsidR="0022664F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23.06.2017 </w:t>
            </w:r>
            <w:r w:rsidR="0022664F">
              <w:rPr>
                <w:color w:val="000000"/>
              </w:rPr>
              <w:t xml:space="preserve">   </w:t>
            </w:r>
          </w:p>
          <w:p w:rsidR="0073269C" w:rsidRPr="00C91C06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2754</w:t>
            </w:r>
          </w:p>
        </w:tc>
        <w:tc>
          <w:tcPr>
            <w:tcW w:w="3686" w:type="dxa"/>
          </w:tcPr>
          <w:p w:rsidR="00490E77" w:rsidRDefault="00CD111D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CD111D">
              <w:rPr>
                <w:color w:val="000000"/>
              </w:rPr>
              <w:t>По абзацу шесть пункта 7</w:t>
            </w:r>
            <w:r>
              <w:rPr>
                <w:color w:val="000000"/>
              </w:rPr>
              <w:t xml:space="preserve"> проекта </w:t>
            </w:r>
            <w:r w:rsidRPr="00CD111D">
              <w:rPr>
                <w:color w:val="000000"/>
              </w:rPr>
              <w:t xml:space="preserve">Порядка </w:t>
            </w:r>
            <w:r w:rsidRPr="00CD111D">
              <w:t xml:space="preserve">предоставления субсидий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поддержки реализации </w:t>
            </w:r>
            <w:proofErr w:type="spellStart"/>
            <w:r w:rsidRPr="00CD111D">
              <w:t>краудфандинговых</w:t>
            </w:r>
            <w:proofErr w:type="spellEnd"/>
            <w:r w:rsidRPr="00CD111D">
              <w:t xml:space="preserve"> проектов в сфере культуры</w:t>
            </w:r>
            <w:r w:rsidR="00AE0883">
              <w:t xml:space="preserve"> (далее – Порядок)</w:t>
            </w:r>
            <w:r>
              <w:t>: в</w:t>
            </w:r>
            <w:r w:rsidR="00571661">
              <w:rPr>
                <w:color w:val="000000"/>
              </w:rPr>
              <w:t xml:space="preserve"> положении проекта нормативного правового акта присутствует категория оценочного характера – «актуальности» задач, которая создает правовую неопределенность, </w:t>
            </w:r>
            <w:r>
              <w:rPr>
                <w:color w:val="000000"/>
              </w:rPr>
              <w:t xml:space="preserve">без ее раскрытия, </w:t>
            </w:r>
            <w:r w:rsidR="00571661">
              <w:rPr>
                <w:color w:val="000000"/>
              </w:rPr>
              <w:t xml:space="preserve">также указанная категория имеет схожесть с  </w:t>
            </w:r>
            <w:r>
              <w:rPr>
                <w:color w:val="000000"/>
              </w:rPr>
              <w:t>категорией</w:t>
            </w:r>
            <w:proofErr w:type="gramEnd"/>
            <w:r>
              <w:rPr>
                <w:color w:val="000000"/>
              </w:rPr>
              <w:t xml:space="preserve"> оценочного характера «степень влияния» мероприятий, </w:t>
            </w:r>
            <w:proofErr w:type="gramStart"/>
            <w:r w:rsidR="00AE0883">
              <w:rPr>
                <w:color w:val="000000"/>
              </w:rPr>
              <w:t>присутствующей</w:t>
            </w:r>
            <w:proofErr w:type="gramEnd"/>
            <w:r>
              <w:rPr>
                <w:color w:val="000000"/>
              </w:rPr>
              <w:t xml:space="preserve"> в абзаце восемь указанного пункта.</w:t>
            </w:r>
          </w:p>
          <w:p w:rsidR="00490E77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90E77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90E77" w:rsidRDefault="00060A5F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</w:t>
            </w:r>
            <w:r w:rsidR="00490E77">
              <w:rPr>
                <w:color w:val="000000"/>
              </w:rPr>
              <w:t>ные</w:t>
            </w:r>
            <w:r>
              <w:rPr>
                <w:color w:val="000000"/>
              </w:rPr>
              <w:t xml:space="preserve"> </w:t>
            </w:r>
            <w:proofErr w:type="spellStart"/>
            <w:r w:rsidR="00490E77">
              <w:rPr>
                <w:color w:val="000000"/>
              </w:rPr>
              <w:t>коррупциогенные</w:t>
            </w:r>
            <w:proofErr w:type="spellEnd"/>
            <w:r w:rsidR="00774DB3">
              <w:rPr>
                <w:color w:val="000000"/>
              </w:rPr>
              <w:t xml:space="preserve"> фактор</w:t>
            </w:r>
            <w:r w:rsidR="00490E77">
              <w:rPr>
                <w:color w:val="000000"/>
              </w:rPr>
              <w:t>ы</w:t>
            </w:r>
            <w:r w:rsidR="00C51DF8">
              <w:rPr>
                <w:color w:val="000000"/>
              </w:rPr>
              <w:t xml:space="preserve">: </w:t>
            </w:r>
          </w:p>
          <w:p w:rsidR="00490E77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51DF8">
              <w:rPr>
                <w:color w:val="000000"/>
              </w:rPr>
              <w:t>ш</w:t>
            </w:r>
            <w:r>
              <w:rPr>
                <w:color w:val="000000"/>
              </w:rPr>
              <w:t>ирота дискреционных полномочий;</w:t>
            </w:r>
          </w:p>
          <w:p w:rsidR="00490E77" w:rsidRPr="00C91C06" w:rsidRDefault="00490E77" w:rsidP="008202D3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202D3">
              <w:rPr>
                <w:color w:val="000000"/>
              </w:rPr>
              <w:t>юридико-лингвистическая неопределенность</w:t>
            </w:r>
            <w:r>
              <w:rPr>
                <w:color w:val="000000"/>
              </w:rPr>
              <w:t>.</w:t>
            </w:r>
          </w:p>
          <w:p w:rsidR="0073269C" w:rsidRPr="00825E8C" w:rsidRDefault="0073269C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74DB3" w:rsidRDefault="00FE2967" w:rsidP="00FE2967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шестой пункта 7 Порядка исключен.</w:t>
            </w:r>
          </w:p>
          <w:p w:rsidR="00FE2967" w:rsidRPr="00774DB3" w:rsidRDefault="00FE2967" w:rsidP="00FE2967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пункте 15 Порядка критерий «1.1. Актуальность задач, на решение которых направлен проект» также исключен, сумма баллов в итого </w:t>
            </w:r>
            <w:bookmarkStart w:id="0" w:name="_GoBack"/>
            <w:bookmarkEnd w:id="0"/>
            <w:r>
              <w:rPr>
                <w:color w:val="000000"/>
              </w:rPr>
              <w:t>изменена на «0-63».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D6" w:rsidRDefault="006E2FD6" w:rsidP="00774DB3">
      <w:pPr>
        <w:spacing w:after="0" w:line="240" w:lineRule="auto"/>
      </w:pPr>
      <w:r>
        <w:separator/>
      </w:r>
    </w:p>
  </w:endnote>
  <w:endnote w:type="continuationSeparator" w:id="0">
    <w:p w:rsidR="006E2FD6" w:rsidRDefault="006E2FD6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D6" w:rsidRDefault="006E2FD6" w:rsidP="00774DB3">
      <w:pPr>
        <w:spacing w:after="0" w:line="240" w:lineRule="auto"/>
      </w:pPr>
      <w:r>
        <w:separator/>
      </w:r>
    </w:p>
  </w:footnote>
  <w:footnote w:type="continuationSeparator" w:id="0">
    <w:p w:rsidR="006E2FD6" w:rsidRDefault="006E2FD6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77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1D700A"/>
    <w:rsid w:val="0022664F"/>
    <w:rsid w:val="00234475"/>
    <w:rsid w:val="002623DC"/>
    <w:rsid w:val="002639B2"/>
    <w:rsid w:val="00276F43"/>
    <w:rsid w:val="00295085"/>
    <w:rsid w:val="002B7F2F"/>
    <w:rsid w:val="002D086B"/>
    <w:rsid w:val="003C30C7"/>
    <w:rsid w:val="003D0A91"/>
    <w:rsid w:val="003E3DC0"/>
    <w:rsid w:val="003F7372"/>
    <w:rsid w:val="00401AF9"/>
    <w:rsid w:val="00424644"/>
    <w:rsid w:val="00490E77"/>
    <w:rsid w:val="004E2596"/>
    <w:rsid w:val="00505133"/>
    <w:rsid w:val="005122BA"/>
    <w:rsid w:val="005368D3"/>
    <w:rsid w:val="005372C2"/>
    <w:rsid w:val="005435DA"/>
    <w:rsid w:val="00571661"/>
    <w:rsid w:val="0057670B"/>
    <w:rsid w:val="005F192A"/>
    <w:rsid w:val="006466FD"/>
    <w:rsid w:val="006E0A38"/>
    <w:rsid w:val="006E2FD6"/>
    <w:rsid w:val="0073269C"/>
    <w:rsid w:val="00741BC6"/>
    <w:rsid w:val="007572C1"/>
    <w:rsid w:val="00774DB3"/>
    <w:rsid w:val="007B5070"/>
    <w:rsid w:val="007F4325"/>
    <w:rsid w:val="008202D3"/>
    <w:rsid w:val="00843930"/>
    <w:rsid w:val="00852436"/>
    <w:rsid w:val="00855FAA"/>
    <w:rsid w:val="008626DB"/>
    <w:rsid w:val="008A2012"/>
    <w:rsid w:val="008F4C5E"/>
    <w:rsid w:val="0094549E"/>
    <w:rsid w:val="009B7DAE"/>
    <w:rsid w:val="009D22E9"/>
    <w:rsid w:val="009E231B"/>
    <w:rsid w:val="00A17790"/>
    <w:rsid w:val="00A220BC"/>
    <w:rsid w:val="00AC6E28"/>
    <w:rsid w:val="00AE0883"/>
    <w:rsid w:val="00B74B91"/>
    <w:rsid w:val="00B83903"/>
    <w:rsid w:val="00B848B9"/>
    <w:rsid w:val="00C04D59"/>
    <w:rsid w:val="00C24AE3"/>
    <w:rsid w:val="00C51DF8"/>
    <w:rsid w:val="00C91C06"/>
    <w:rsid w:val="00CB2A95"/>
    <w:rsid w:val="00CD0F86"/>
    <w:rsid w:val="00CD111D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1179E"/>
    <w:rsid w:val="00F42CB4"/>
    <w:rsid w:val="00F831CA"/>
    <w:rsid w:val="00FA070C"/>
    <w:rsid w:val="00FC019D"/>
    <w:rsid w:val="00FE2967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31</cp:revision>
  <dcterms:created xsi:type="dcterms:W3CDTF">2020-09-22T15:27:00Z</dcterms:created>
  <dcterms:modified xsi:type="dcterms:W3CDTF">2020-12-29T10:25:00Z</dcterms:modified>
</cp:coreProperties>
</file>