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F73B38" w:rsidRDefault="00F73B38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73B38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F73B38">
        <w:rPr>
          <w:sz w:val="28"/>
          <w:szCs w:val="28"/>
        </w:rPr>
        <w:t xml:space="preserve"> закона Республики Татарстан «О внесении изменений в статью 1 Закона  Республики Татарстан «О перераспределении полномочий между органами местного самоуправления городских поселений в Республике Татарстан и органами государственной власти Республики Татарстан по предоставлению земельных участков, государственная собственность на которые не разграничена» и в статью 3 Закона Республики Татарстан «О наделении органов местного самоуправления муниципальных районов Республики Татарстан государственными полномочиями Республики Татарстан по предоставлению земельных участков, государственная собственность на которые не </w:t>
      </w:r>
      <w:proofErr w:type="spellStart"/>
      <w:r w:rsidRPr="00F73B38">
        <w:rPr>
          <w:sz w:val="28"/>
          <w:szCs w:val="28"/>
        </w:rPr>
        <w:t>разграничена»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96E3F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880</cp:revision>
  <dcterms:created xsi:type="dcterms:W3CDTF">2019-03-14T09:23:00Z</dcterms:created>
  <dcterms:modified xsi:type="dcterms:W3CDTF">2020-12-09T08:12:00Z</dcterms:modified>
</cp:coreProperties>
</file>