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32266" w:rsidRDefault="00807459" w:rsidP="0053226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2266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532266" w:rsidRPr="00532266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532266">
        <w:rPr>
          <w:rFonts w:ascii="Times New Roman" w:hAnsi="Times New Roman" w:cs="Times New Roman"/>
          <w:sz w:val="28"/>
          <w:szCs w:val="28"/>
        </w:rPr>
        <w:t xml:space="preserve"> регламента предоставления </w:t>
      </w:r>
      <w:r w:rsidR="00532266" w:rsidRPr="00532266">
        <w:rPr>
          <w:rFonts w:ascii="Times New Roman" w:hAnsi="Times New Roman" w:cs="Times New Roman"/>
          <w:sz w:val="28"/>
          <w:szCs w:val="28"/>
        </w:rPr>
        <w:t>государственной услуги по назначению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доплаты к пенсии лиц, замещавших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государственную (муниципальную)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должность Республики Татарстан,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и пенсии за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выслугу лет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государственных гражданских и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  <w:r w:rsidR="00532266" w:rsidRPr="00532266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32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9FA" w:rsidRDefault="00532266" w:rsidP="0053226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2266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532266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266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3835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EC4B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2020-10-17T06:20:00Z</dcterms:created>
  <dcterms:modified xsi:type="dcterms:W3CDTF">2020-10-17T06:25:00Z</dcterms:modified>
</cp:coreProperties>
</file>