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BE" w:rsidRPr="00305125" w:rsidRDefault="009D6FBE" w:rsidP="007149D8">
      <w:pPr>
        <w:pStyle w:val="af"/>
        <w:ind w:left="-284"/>
        <w:jc w:val="center"/>
        <w:rPr>
          <w:rFonts w:ascii="Tahoma" w:hAnsi="Tahoma" w:cs="Tahoma"/>
          <w:b/>
          <w:bCs/>
          <w:color w:val="auto"/>
          <w:sz w:val="22"/>
          <w:szCs w:val="22"/>
          <w:shd w:val="clear" w:color="auto" w:fill="DCF8ED"/>
        </w:rPr>
      </w:pPr>
      <w:bookmarkStart w:id="0" w:name="bookmark5"/>
      <w:bookmarkStart w:id="1" w:name="_GoBack"/>
    </w:p>
    <w:p w:rsidR="00262CAB" w:rsidRPr="00305125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05125">
        <w:rPr>
          <w:rFonts w:ascii="Times New Roman" w:hAnsi="Times New Roman" w:cs="Times New Roman"/>
          <w:b/>
          <w:color w:val="auto"/>
          <w:sz w:val="32"/>
          <w:szCs w:val="32"/>
        </w:rPr>
        <w:t>Сводная информация</w:t>
      </w:r>
    </w:p>
    <w:p w:rsidR="00262CAB" w:rsidRPr="00305125" w:rsidRDefault="00DD2587" w:rsidP="00262CAB">
      <w:pPr>
        <w:pStyle w:val="af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05125">
        <w:rPr>
          <w:rFonts w:ascii="Times New Roman" w:hAnsi="Times New Roman" w:cs="Times New Roman"/>
          <w:b/>
          <w:color w:val="auto"/>
          <w:sz w:val="32"/>
          <w:szCs w:val="32"/>
        </w:rPr>
        <w:t>по итогам независимой антикоррупционной экспертизы</w:t>
      </w:r>
    </w:p>
    <w:p w:rsidR="00CE5BDD" w:rsidRPr="00305125" w:rsidRDefault="00DD2587" w:rsidP="00262CAB">
      <w:pPr>
        <w:pStyle w:val="af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305125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Pr="00305125" w:rsidRDefault="00262CAB" w:rsidP="00262CAB">
      <w:pPr>
        <w:pStyle w:val="af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5F479A" w:rsidRPr="00305125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305125">
        <w:rPr>
          <w:rFonts w:ascii="Times New Roman" w:hAnsi="Times New Roman"/>
          <w:color w:val="auto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Pr="00305125" w:rsidRDefault="009D6FBE" w:rsidP="001A794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305125">
        <w:rPr>
          <w:rFonts w:ascii="Times New Roman" w:hAnsi="Times New Roman"/>
          <w:color w:val="auto"/>
          <w:sz w:val="28"/>
          <w:szCs w:val="28"/>
        </w:rPr>
        <w:t>«О ликвидации государственного казенного учреждения «Социальный приют для детей и подростков «</w:t>
      </w:r>
      <w:proofErr w:type="spellStart"/>
      <w:r w:rsidRPr="00305125">
        <w:rPr>
          <w:rFonts w:ascii="Times New Roman" w:hAnsi="Times New Roman"/>
          <w:color w:val="auto"/>
          <w:sz w:val="28"/>
          <w:szCs w:val="28"/>
        </w:rPr>
        <w:t>Акчарлак</w:t>
      </w:r>
      <w:proofErr w:type="spellEnd"/>
      <w:r w:rsidRPr="00305125">
        <w:rPr>
          <w:rFonts w:ascii="Times New Roman" w:hAnsi="Times New Roman"/>
          <w:color w:val="auto"/>
          <w:sz w:val="28"/>
          <w:szCs w:val="28"/>
        </w:rPr>
        <w:t>» в Рыбно-Слободском муниципальном районе»</w:t>
      </w:r>
    </w:p>
    <w:p w:rsidR="005F479A" w:rsidRPr="00305125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305125">
        <w:rPr>
          <w:rFonts w:ascii="Times New Roman" w:hAnsi="Times New Roman"/>
          <w:color w:val="auto"/>
          <w:sz w:val="28"/>
          <w:szCs w:val="28"/>
        </w:rPr>
        <w:t>(срок проведения независим</w:t>
      </w:r>
      <w:r w:rsidR="00FE209E" w:rsidRPr="00305125">
        <w:rPr>
          <w:rFonts w:ascii="Times New Roman" w:hAnsi="Times New Roman"/>
          <w:color w:val="auto"/>
          <w:sz w:val="28"/>
          <w:szCs w:val="28"/>
        </w:rPr>
        <w:t xml:space="preserve">ой </w:t>
      </w:r>
      <w:r w:rsidRPr="00305125">
        <w:rPr>
          <w:rFonts w:ascii="Times New Roman" w:hAnsi="Times New Roman"/>
          <w:color w:val="auto"/>
          <w:sz w:val="28"/>
          <w:szCs w:val="28"/>
        </w:rPr>
        <w:t>антикоррупционн</w:t>
      </w:r>
      <w:r w:rsidR="00FE209E" w:rsidRPr="00305125">
        <w:rPr>
          <w:rFonts w:ascii="Times New Roman" w:hAnsi="Times New Roman"/>
          <w:color w:val="auto"/>
          <w:sz w:val="28"/>
          <w:szCs w:val="28"/>
        </w:rPr>
        <w:t>ой</w:t>
      </w:r>
      <w:r w:rsidRPr="00305125">
        <w:rPr>
          <w:rFonts w:ascii="Times New Roman" w:hAnsi="Times New Roman"/>
          <w:color w:val="auto"/>
          <w:sz w:val="28"/>
          <w:szCs w:val="28"/>
        </w:rPr>
        <w:t xml:space="preserve"> экспертиз</w:t>
      </w:r>
      <w:r w:rsidR="00FE209E" w:rsidRPr="00305125">
        <w:rPr>
          <w:rFonts w:ascii="Times New Roman" w:hAnsi="Times New Roman"/>
          <w:color w:val="auto"/>
          <w:sz w:val="28"/>
          <w:szCs w:val="28"/>
        </w:rPr>
        <w:t>ы</w:t>
      </w:r>
      <w:r w:rsidRPr="0030512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F479A" w:rsidRPr="00305125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  <w:r w:rsidRPr="00305125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9D6FBE" w:rsidRPr="00305125">
        <w:rPr>
          <w:rFonts w:ascii="Times New Roman" w:hAnsi="Times New Roman"/>
          <w:color w:val="auto"/>
          <w:sz w:val="28"/>
          <w:szCs w:val="28"/>
        </w:rPr>
        <w:t>18</w:t>
      </w:r>
      <w:r w:rsidR="00033AE7" w:rsidRPr="00305125">
        <w:rPr>
          <w:rFonts w:ascii="Times New Roman" w:hAnsi="Times New Roman"/>
          <w:color w:val="auto"/>
          <w:sz w:val="28"/>
          <w:szCs w:val="28"/>
        </w:rPr>
        <w:t>.</w:t>
      </w:r>
      <w:r w:rsidR="001A794A" w:rsidRPr="00305125">
        <w:rPr>
          <w:rFonts w:ascii="Times New Roman" w:hAnsi="Times New Roman"/>
          <w:color w:val="auto"/>
          <w:sz w:val="28"/>
          <w:szCs w:val="28"/>
        </w:rPr>
        <w:t>0</w:t>
      </w:r>
      <w:r w:rsidR="009D6FBE" w:rsidRPr="00305125">
        <w:rPr>
          <w:rFonts w:ascii="Times New Roman" w:hAnsi="Times New Roman"/>
          <w:color w:val="auto"/>
          <w:sz w:val="28"/>
          <w:szCs w:val="28"/>
        </w:rPr>
        <w:t>9</w:t>
      </w:r>
      <w:r w:rsidR="00D2591B" w:rsidRPr="00305125">
        <w:rPr>
          <w:rFonts w:ascii="Times New Roman" w:hAnsi="Times New Roman"/>
          <w:color w:val="auto"/>
          <w:sz w:val="28"/>
          <w:szCs w:val="28"/>
        </w:rPr>
        <w:t>.20</w:t>
      </w:r>
      <w:r w:rsidR="001A794A" w:rsidRPr="00305125">
        <w:rPr>
          <w:rFonts w:ascii="Times New Roman" w:hAnsi="Times New Roman"/>
          <w:color w:val="auto"/>
          <w:sz w:val="28"/>
          <w:szCs w:val="28"/>
        </w:rPr>
        <w:t>20</w:t>
      </w:r>
      <w:r w:rsidR="00415907" w:rsidRPr="00305125">
        <w:rPr>
          <w:rFonts w:ascii="Times New Roman" w:hAnsi="Times New Roman"/>
          <w:color w:val="auto"/>
          <w:sz w:val="28"/>
          <w:szCs w:val="28"/>
        </w:rPr>
        <w:t xml:space="preserve"> по </w:t>
      </w:r>
      <w:r w:rsidR="009D6FBE" w:rsidRPr="00305125">
        <w:rPr>
          <w:rFonts w:ascii="Times New Roman" w:hAnsi="Times New Roman"/>
          <w:color w:val="auto"/>
          <w:sz w:val="28"/>
          <w:szCs w:val="28"/>
        </w:rPr>
        <w:t>24</w:t>
      </w:r>
      <w:r w:rsidR="00415907" w:rsidRPr="00305125">
        <w:rPr>
          <w:rFonts w:ascii="Times New Roman" w:hAnsi="Times New Roman"/>
          <w:color w:val="auto"/>
          <w:sz w:val="28"/>
          <w:szCs w:val="28"/>
        </w:rPr>
        <w:t>.</w:t>
      </w:r>
      <w:r w:rsidR="001A794A" w:rsidRPr="00305125">
        <w:rPr>
          <w:rFonts w:ascii="Times New Roman" w:hAnsi="Times New Roman"/>
          <w:color w:val="auto"/>
          <w:sz w:val="28"/>
          <w:szCs w:val="28"/>
        </w:rPr>
        <w:t>0</w:t>
      </w:r>
      <w:r w:rsidR="009D6FBE" w:rsidRPr="00305125">
        <w:rPr>
          <w:rFonts w:ascii="Times New Roman" w:hAnsi="Times New Roman"/>
          <w:color w:val="auto"/>
          <w:sz w:val="28"/>
          <w:szCs w:val="28"/>
        </w:rPr>
        <w:t>9</w:t>
      </w:r>
      <w:r w:rsidR="001A794A" w:rsidRPr="00305125">
        <w:rPr>
          <w:rFonts w:ascii="Times New Roman" w:hAnsi="Times New Roman"/>
          <w:color w:val="auto"/>
          <w:sz w:val="28"/>
          <w:szCs w:val="28"/>
        </w:rPr>
        <w:t>.2020</w:t>
      </w:r>
      <w:r w:rsidR="005F479A" w:rsidRPr="00305125">
        <w:rPr>
          <w:rFonts w:ascii="Times New Roman" w:hAnsi="Times New Roman"/>
          <w:color w:val="auto"/>
          <w:sz w:val="28"/>
          <w:szCs w:val="28"/>
        </w:rPr>
        <w:t>)</w:t>
      </w:r>
    </w:p>
    <w:p w:rsidR="007149D8" w:rsidRPr="00305125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305125" w:rsidRPr="00305125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05125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305125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305125" w:rsidRPr="00305125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305125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305125">
              <w:rPr>
                <w:color w:val="auto"/>
              </w:rPr>
              <w:t>Эксперт</w:t>
            </w:r>
          </w:p>
          <w:p w:rsidR="007149D8" w:rsidRPr="00305125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305125">
              <w:rPr>
                <w:color w:val="auto"/>
              </w:rPr>
              <w:t>(Ф.И.О. (последнее - при наличии) / реквизиты распо</w:t>
            </w:r>
            <w:r w:rsidRPr="00305125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305125">
              <w:rPr>
                <w:color w:val="auto"/>
              </w:rPr>
              <w:t xml:space="preserve">Выявленный </w:t>
            </w:r>
            <w:proofErr w:type="spellStart"/>
            <w:r w:rsidRPr="00305125">
              <w:rPr>
                <w:color w:val="auto"/>
              </w:rPr>
              <w:t>коррупциогенный</w:t>
            </w:r>
            <w:proofErr w:type="spellEnd"/>
            <w:r w:rsidRPr="00305125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305125">
              <w:rPr>
                <w:color w:val="auto"/>
              </w:rPr>
              <w:t>Комментарии разработчика</w:t>
            </w:r>
          </w:p>
        </w:tc>
      </w:tr>
      <w:tr w:rsidR="00305125" w:rsidRPr="00305125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05125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5125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05125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5125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05125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5125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05125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5125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305125" w:rsidRPr="00305125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05125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305125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305125">
              <w:rPr>
                <w:color w:val="auto"/>
              </w:rPr>
              <w:t>Общественное обсуждение</w:t>
            </w:r>
          </w:p>
          <w:p w:rsidR="007149D8" w:rsidRPr="00305125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305125" w:rsidRPr="00305125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305125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305125">
              <w:rPr>
                <w:color w:val="auto"/>
              </w:rPr>
              <w:t>Участник обсуждения</w:t>
            </w:r>
          </w:p>
          <w:p w:rsidR="007149D8" w:rsidRPr="00305125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305125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305125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05125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305125">
              <w:rPr>
                <w:color w:val="auto"/>
              </w:rPr>
              <w:t>Комментарии разработчика</w:t>
            </w:r>
          </w:p>
        </w:tc>
      </w:tr>
      <w:tr w:rsidR="00305125" w:rsidRPr="00305125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05125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05125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05125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05125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305125" w:rsidRPr="00305125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05125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305125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05125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05125" w:rsidRPr="00305125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05125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305125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05125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05125" w:rsidRPr="00305125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05125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305125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05125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305125" w:rsidRPr="00305125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05125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305125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05125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5125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305125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A4036" w:rsidRPr="00305125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62CAB" w:rsidRPr="00305125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  <w:rPr>
          <w:color w:val="auto"/>
        </w:rPr>
      </w:pPr>
    </w:p>
    <w:bookmarkEnd w:id="1"/>
    <w:p w:rsidR="00E065EF" w:rsidRPr="00305125" w:rsidRDefault="00E065EF">
      <w:pPr>
        <w:rPr>
          <w:color w:val="auto"/>
        </w:rPr>
      </w:pPr>
    </w:p>
    <w:sectPr w:rsidR="00E065EF" w:rsidRPr="00305125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8D4" w:rsidRDefault="007D48D4">
      <w:r>
        <w:separator/>
      </w:r>
    </w:p>
  </w:endnote>
  <w:endnote w:type="continuationSeparator" w:id="0">
    <w:p w:rsidR="007D48D4" w:rsidRDefault="007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8D4" w:rsidRDefault="007D48D4"/>
  </w:footnote>
  <w:footnote w:type="continuationSeparator" w:id="0">
    <w:p w:rsidR="007D48D4" w:rsidRDefault="007D4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95306"/>
    <w:rsid w:val="000B21E2"/>
    <w:rsid w:val="000C7AE1"/>
    <w:rsid w:val="000E1DBC"/>
    <w:rsid w:val="000E7EF2"/>
    <w:rsid w:val="00105CD0"/>
    <w:rsid w:val="00196933"/>
    <w:rsid w:val="001A6590"/>
    <w:rsid w:val="001A794A"/>
    <w:rsid w:val="001F3308"/>
    <w:rsid w:val="00213799"/>
    <w:rsid w:val="00216D5C"/>
    <w:rsid w:val="00262CAB"/>
    <w:rsid w:val="00293A41"/>
    <w:rsid w:val="002B06E7"/>
    <w:rsid w:val="002F0150"/>
    <w:rsid w:val="00305125"/>
    <w:rsid w:val="00340A76"/>
    <w:rsid w:val="0037093B"/>
    <w:rsid w:val="0039134E"/>
    <w:rsid w:val="00415907"/>
    <w:rsid w:val="00477FE8"/>
    <w:rsid w:val="004874F0"/>
    <w:rsid w:val="00504D6B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4036"/>
    <w:rsid w:val="006C22F7"/>
    <w:rsid w:val="006F0900"/>
    <w:rsid w:val="00711ADA"/>
    <w:rsid w:val="007149D8"/>
    <w:rsid w:val="00733DAA"/>
    <w:rsid w:val="007A6AEA"/>
    <w:rsid w:val="007B62F5"/>
    <w:rsid w:val="007D48D4"/>
    <w:rsid w:val="00852106"/>
    <w:rsid w:val="008A2AF1"/>
    <w:rsid w:val="008C65A7"/>
    <w:rsid w:val="008E4C58"/>
    <w:rsid w:val="0091353C"/>
    <w:rsid w:val="009D6FBE"/>
    <w:rsid w:val="009E6885"/>
    <w:rsid w:val="009F5E63"/>
    <w:rsid w:val="00A64EFC"/>
    <w:rsid w:val="00A831EA"/>
    <w:rsid w:val="00B40612"/>
    <w:rsid w:val="00BA597B"/>
    <w:rsid w:val="00BC0FE4"/>
    <w:rsid w:val="00C20C39"/>
    <w:rsid w:val="00C21F9B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539CE"/>
    <w:rsid w:val="00D72608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53</cp:revision>
  <dcterms:created xsi:type="dcterms:W3CDTF">2017-12-26T14:25:00Z</dcterms:created>
  <dcterms:modified xsi:type="dcterms:W3CDTF">2020-09-25T07:11:00Z</dcterms:modified>
</cp:coreProperties>
</file>