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A42F51" w:rsidRPr="00A42F51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28.05.2012 № 361 «Об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</w:t>
      </w:r>
      <w:r w:rsidR="00A42F51">
        <w:rPr>
          <w:rFonts w:ascii="Times New Roman" w:hAnsi="Times New Roman" w:cs="Times New Roman"/>
          <w:sz w:val="28"/>
          <w:szCs w:val="28"/>
        </w:rPr>
        <w:t>ы</w:t>
      </w:r>
      <w:r w:rsidR="00A42F51" w:rsidRPr="00A42F51">
        <w:rPr>
          <w:rFonts w:ascii="Times New Roman" w:hAnsi="Times New Roman" w:cs="Times New Roman"/>
          <w:sz w:val="28"/>
          <w:szCs w:val="28"/>
        </w:rPr>
        <w:t>х выплат в связи с расходами по оплате жилых помещений, коммунальных и других видов услуг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</w:t>
            </w: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6C9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2F5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28A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6F8F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5</cp:revision>
  <dcterms:created xsi:type="dcterms:W3CDTF">2020-03-23T06:04:00Z</dcterms:created>
  <dcterms:modified xsi:type="dcterms:W3CDTF">2020-09-17T06:35:00Z</dcterms:modified>
</cp:coreProperties>
</file>