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A418B9" w:rsidRPr="00A418B9">
        <w:rPr>
          <w:sz w:val="28"/>
          <w:szCs w:val="28"/>
        </w:rPr>
        <w:t>проект</w:t>
      </w:r>
      <w:r w:rsidR="00A418B9">
        <w:rPr>
          <w:sz w:val="28"/>
          <w:szCs w:val="28"/>
        </w:rPr>
        <w:t>а</w:t>
      </w:r>
      <w:bookmarkStart w:id="0" w:name="_GoBack"/>
      <w:bookmarkEnd w:id="0"/>
      <w:r w:rsidR="00A418B9" w:rsidRPr="00A418B9">
        <w:rPr>
          <w:sz w:val="28"/>
          <w:szCs w:val="28"/>
        </w:rPr>
        <w:t xml:space="preserve"> постановления Кабинета Министров Республики Татарстан «О требованиях к картографическим материалам, являющимися приложением к нормативным актам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386</cp:revision>
  <dcterms:created xsi:type="dcterms:W3CDTF">2019-03-14T09:23:00Z</dcterms:created>
  <dcterms:modified xsi:type="dcterms:W3CDTF">2020-07-29T10:56:00Z</dcterms:modified>
</cp:coreProperties>
</file>