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 «</w:t>
      </w:r>
      <w:r w:rsidR="00CE30FC" w:rsidRPr="00CE30FC">
        <w:rPr>
          <w:rFonts w:ascii="Times New Roman" w:hAnsi="Times New Roman" w:cs="Times New Roman"/>
          <w:sz w:val="28"/>
          <w:szCs w:val="28"/>
          <w:lang w:val="ru-RU"/>
        </w:rPr>
        <w:t>О внесении изменения в пункт 1 приказа Министерства труда, занятости и социальной защиты Республики Татарстан от 18.11.2019 № 1043 «О размерах материальной поддержки несовершеннолетних и безработных граждан на период их временного трудоустройства в 2020 году»</w:t>
      </w:r>
      <w:bookmarkStart w:id="1" w:name="_GoBack"/>
      <w:bookmarkEnd w:id="1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75" w:rsidRDefault="001C4F75">
      <w:r>
        <w:separator/>
      </w:r>
    </w:p>
  </w:endnote>
  <w:endnote w:type="continuationSeparator" w:id="0">
    <w:p w:rsidR="001C4F75" w:rsidRDefault="001C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75" w:rsidRDefault="001C4F75"/>
  </w:footnote>
  <w:footnote w:type="continuationSeparator" w:id="0">
    <w:p w:rsidR="001C4F75" w:rsidRDefault="001C4F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606533"/>
    <w:rsid w:val="00752F19"/>
    <w:rsid w:val="008B7445"/>
    <w:rsid w:val="00990415"/>
    <w:rsid w:val="009C3CF1"/>
    <w:rsid w:val="00C24AE8"/>
    <w:rsid w:val="00C2747A"/>
    <w:rsid w:val="00CB49F6"/>
    <w:rsid w:val="00CE30FC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2</cp:revision>
  <dcterms:created xsi:type="dcterms:W3CDTF">2020-05-27T07:04:00Z</dcterms:created>
  <dcterms:modified xsi:type="dcterms:W3CDTF">2020-05-27T07:04:00Z</dcterms:modified>
</cp:coreProperties>
</file>