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7D2C2C">
        <w:rPr>
          <w:sz w:val="28"/>
          <w:szCs w:val="28"/>
        </w:rPr>
        <w:t>приказа  Министерства экологии и природных</w:t>
      </w:r>
      <w:r w:rsidR="009D4EEF">
        <w:rPr>
          <w:sz w:val="28"/>
          <w:szCs w:val="28"/>
        </w:rPr>
        <w:t xml:space="preserve"> ресурсов Республики Татарстан </w:t>
      </w:r>
      <w:r w:rsidR="0096130B" w:rsidRPr="0096130B">
        <w:rPr>
          <w:sz w:val="28"/>
          <w:szCs w:val="28"/>
        </w:rPr>
        <w:t>«</w:t>
      </w:r>
      <w:r w:rsidR="00B36B92" w:rsidRPr="00B36B92">
        <w:rPr>
          <w:sz w:val="28"/>
          <w:szCs w:val="28"/>
        </w:rPr>
        <w:t>О внесении изменений в Административный регламент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внесения в них изменений и дополнений, а также их переоформления и принятия решений о досрочном прекращении и приостановлении права пользования участками недр местного значения в Республике Татарстан, утвержденный приказом Министерства экологии и природных ресурсов Республики Татарстан от 22.11.2012 № 489-п» и проект Постановления Кабинета Министров Республики Татарстан от 04.11.2011 № 917 «Об утверждении Порядка пользования участками недр местного значения на территории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3</cp:revision>
  <dcterms:created xsi:type="dcterms:W3CDTF">2020-03-24T09:58:00Z</dcterms:created>
  <dcterms:modified xsi:type="dcterms:W3CDTF">2020-03-24T10:25:00Z</dcterms:modified>
</cp:coreProperties>
</file>