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1E" w:rsidRPr="00825E8C" w:rsidRDefault="00FE151E" w:rsidP="00FE151E">
      <w:pPr>
        <w:pStyle w:val="ConsPlusNormal"/>
        <w:suppressAutoHyphens/>
        <w:ind w:firstLine="709"/>
        <w:jc w:val="right"/>
        <w:rPr>
          <w:rFonts w:ascii="Times New Roman" w:hAnsi="Times New Roman" w:cs="Times New Roman"/>
          <w:bCs/>
          <w:sz w:val="28"/>
          <w:szCs w:val="28"/>
        </w:rPr>
      </w:pP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FE151E" w:rsidRPr="004B283A" w:rsidRDefault="00FE151E" w:rsidP="00FE151E">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p>
    <w:p w:rsidR="00FE151E" w:rsidRPr="00522C08" w:rsidRDefault="00FE151E" w:rsidP="00FE151E">
      <w:pPr>
        <w:pStyle w:val="pt-a"/>
        <w:shd w:val="clear" w:color="auto" w:fill="FFFFFF"/>
        <w:spacing w:before="0" w:beforeAutospacing="0" w:after="0" w:afterAutospacing="0"/>
        <w:jc w:val="center"/>
        <w:rPr>
          <w:rStyle w:val="pt-a0"/>
          <w:bCs/>
          <w:color w:val="000000"/>
          <w:sz w:val="20"/>
          <w:szCs w:val="20"/>
        </w:rPr>
      </w:pPr>
    </w:p>
    <w:p w:rsidR="00335D50" w:rsidRDefault="0094163A" w:rsidP="00335D50">
      <w:pPr>
        <w:spacing w:line="288" w:lineRule="auto"/>
        <w:jc w:val="center"/>
        <w:rPr>
          <w:sz w:val="28"/>
          <w:szCs w:val="28"/>
        </w:rPr>
      </w:pPr>
      <w:bookmarkStart w:id="0" w:name="_GoBack"/>
      <w:bookmarkEnd w:id="0"/>
      <w:proofErr w:type="gramStart"/>
      <w:r w:rsidRPr="0094163A">
        <w:rPr>
          <w:rFonts w:ascii="Times New Roman" w:hAnsi="Times New Roman"/>
          <w:sz w:val="28"/>
          <w:szCs w:val="28"/>
        </w:rPr>
        <w:t>постановления Кабинета Министров Республики Татарстан «О признании утратившим силу постановления Кабинета Министров Республики Татарстан от 20.05.2014  № 331 «Об утверждении Правил осуществления главными распорядителями (распорядителями) средств бюджета Республики Татарстан, главными администраторами (администраторами) доходов бюджета Республики Татарстан, главными администраторами (администраторами) источников финансирования дефицита бюджета Республики Татарстан внутреннего финансового контроля и внутреннего финансового аудита»</w:t>
      </w:r>
      <w:proofErr w:type="gramEnd"/>
    </w:p>
    <w:p w:rsidR="00FE151E" w:rsidRPr="00825E8C" w:rsidRDefault="00FE151E" w:rsidP="00EF6CEB">
      <w:pPr>
        <w:pStyle w:val="pt-a"/>
        <w:shd w:val="clear" w:color="auto" w:fill="FFFFFF"/>
        <w:spacing w:before="0" w:beforeAutospacing="0" w:after="0" w:afterAutospacing="0"/>
        <w:jc w:val="center"/>
        <w:rPr>
          <w:color w:val="000000"/>
          <w:sz w:val="28"/>
          <w:szCs w:val="28"/>
        </w:rPr>
      </w:pPr>
    </w:p>
    <w:p w:rsidR="00FE151E" w:rsidRPr="00825E8C" w:rsidRDefault="00FE151E" w:rsidP="00FE151E">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3543"/>
        <w:gridCol w:w="1985"/>
        <w:gridCol w:w="1524"/>
      </w:tblGrid>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Эксперт</w:t>
            </w:r>
          </w:p>
          <w:p w:rsidR="00FE151E" w:rsidRPr="00825E8C" w:rsidRDefault="00FE151E" w:rsidP="00D63CD5">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43"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09" w:type="dxa"/>
            <w:gridSpan w:val="2"/>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Участник обсуждения</w:t>
            </w:r>
          </w:p>
          <w:p w:rsidR="00FE151E" w:rsidRPr="00825E8C" w:rsidRDefault="00FE151E" w:rsidP="00D63CD5">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(последнее – при наличии) /</w:t>
            </w:r>
            <w:r w:rsidRPr="00825E8C">
              <w:rPr>
                <w:rFonts w:ascii="Times New Roman" w:hAnsi="Times New Roman"/>
                <w:b/>
                <w:bCs/>
                <w:sz w:val="18"/>
                <w:szCs w:val="18"/>
              </w:rPr>
              <w:t xml:space="preserve"> адрес электронной почты)</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8897" w:type="dxa"/>
            <w:gridSpan w:val="4"/>
          </w:tcPr>
          <w:p w:rsidR="00FE151E" w:rsidRPr="00825E8C" w:rsidRDefault="00FE151E" w:rsidP="00D63CD5">
            <w:pPr>
              <w:rPr>
                <w:rFonts w:ascii="Times New Roman" w:hAnsi="Times New Roman"/>
                <w:sz w:val="28"/>
                <w:szCs w:val="28"/>
              </w:rPr>
            </w:pPr>
            <w:r w:rsidRPr="00825E8C">
              <w:rPr>
                <w:rFonts w:ascii="Times New Roman" w:hAnsi="Times New Roman"/>
                <w:sz w:val="28"/>
              </w:rPr>
              <w:t>Общее количество поступивших предложений</w:t>
            </w:r>
          </w:p>
        </w:tc>
        <w:tc>
          <w:tcPr>
            <w:tcW w:w="1524" w:type="dxa"/>
          </w:tcPr>
          <w:p w:rsidR="00FE151E" w:rsidRPr="00825E8C" w:rsidRDefault="00EF6CEB" w:rsidP="00D63CD5">
            <w:pPr>
              <w:pStyle w:val="pt-a"/>
              <w:spacing w:before="0" w:beforeAutospacing="0" w:after="0" w:afterAutospacing="0"/>
              <w:jc w:val="center"/>
              <w:rPr>
                <w:color w:val="000000"/>
                <w:sz w:val="28"/>
                <w:szCs w:val="28"/>
              </w:rPr>
            </w:pPr>
            <w:r>
              <w:rPr>
                <w:color w:val="000000"/>
                <w:sz w:val="28"/>
                <w:szCs w:val="28"/>
              </w:rPr>
              <w:t>0</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частично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неучтенных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bl>
    <w:p w:rsidR="00FE151E" w:rsidRDefault="00FE151E" w:rsidP="00EF6CEB">
      <w:pPr>
        <w:pStyle w:val="ConsPlusNormal"/>
        <w:suppressAutoHyphens/>
        <w:ind w:firstLine="0"/>
        <w:rPr>
          <w:rFonts w:ascii="Times New Roman" w:hAnsi="Times New Roman" w:cs="Times New Roman"/>
          <w:bCs/>
          <w:sz w:val="28"/>
          <w:szCs w:val="28"/>
        </w:rPr>
      </w:pPr>
    </w:p>
    <w:p w:rsidR="00EF6CEB" w:rsidRDefault="00EF6CEB" w:rsidP="00EF6CEB">
      <w:pPr>
        <w:pStyle w:val="ConsPlusNormal"/>
        <w:suppressAutoHyphens/>
        <w:ind w:firstLine="0"/>
        <w:rPr>
          <w:rFonts w:ascii="Times New Roman" w:hAnsi="Times New Roman" w:cs="Times New Roman"/>
          <w:bCs/>
          <w:sz w:val="28"/>
          <w:szCs w:val="28"/>
        </w:rPr>
      </w:pPr>
    </w:p>
    <w:sectPr w:rsidR="00EF6CEB" w:rsidSect="00EF6CEB">
      <w:pgSz w:w="11906" w:h="16838" w:code="9"/>
      <w:pgMar w:top="1134" w:right="567" w:bottom="1134" w:left="1134" w:header="510"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E3" w:rsidRDefault="00694BE3">
      <w:r>
        <w:separator/>
      </w:r>
    </w:p>
  </w:endnote>
  <w:endnote w:type="continuationSeparator" w:id="0">
    <w:p w:rsidR="00694BE3" w:rsidRDefault="0069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E3" w:rsidRDefault="00694BE3">
      <w:r>
        <w:separator/>
      </w:r>
    </w:p>
  </w:footnote>
  <w:footnote w:type="continuationSeparator" w:id="0">
    <w:p w:rsidR="00694BE3" w:rsidRDefault="0069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2F77"/>
    <w:multiLevelType w:val="hybridMultilevel"/>
    <w:tmpl w:val="365CE6AC"/>
    <w:lvl w:ilvl="0" w:tplc="1D5A493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33A98"/>
    <w:multiLevelType w:val="hybridMultilevel"/>
    <w:tmpl w:val="BC28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95852"/>
    <w:multiLevelType w:val="hybridMultilevel"/>
    <w:tmpl w:val="1876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06E95"/>
    <w:multiLevelType w:val="hybridMultilevel"/>
    <w:tmpl w:val="1232718A"/>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74D0F"/>
    <w:multiLevelType w:val="hybridMultilevel"/>
    <w:tmpl w:val="1F2C379E"/>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A57"/>
    <w:multiLevelType w:val="hybridMultilevel"/>
    <w:tmpl w:val="C778C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16F62"/>
    <w:multiLevelType w:val="hybridMultilevel"/>
    <w:tmpl w:val="C4B02522"/>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264BA"/>
    <w:multiLevelType w:val="hybridMultilevel"/>
    <w:tmpl w:val="20FA92EC"/>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D55AE"/>
    <w:multiLevelType w:val="hybridMultilevel"/>
    <w:tmpl w:val="3C841732"/>
    <w:lvl w:ilvl="0" w:tplc="811805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B0577D"/>
    <w:multiLevelType w:val="hybridMultilevel"/>
    <w:tmpl w:val="597A2B08"/>
    <w:lvl w:ilvl="0" w:tplc="45F062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843"/>
    <w:multiLevelType w:val="multilevel"/>
    <w:tmpl w:val="4FC6E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2A07077"/>
    <w:multiLevelType w:val="hybridMultilevel"/>
    <w:tmpl w:val="C8DA0A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B6524"/>
    <w:multiLevelType w:val="hybridMultilevel"/>
    <w:tmpl w:val="E81CFA98"/>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EA4800"/>
    <w:multiLevelType w:val="hybridMultilevel"/>
    <w:tmpl w:val="2F60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13EC4"/>
    <w:multiLevelType w:val="hybridMultilevel"/>
    <w:tmpl w:val="FB7C8426"/>
    <w:lvl w:ilvl="0" w:tplc="9714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241A3"/>
    <w:multiLevelType w:val="hybridMultilevel"/>
    <w:tmpl w:val="7A1A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3"/>
  </w:num>
  <w:num w:numId="5">
    <w:abstractNumId w:val="9"/>
  </w:num>
  <w:num w:numId="6">
    <w:abstractNumId w:val="2"/>
  </w:num>
  <w:num w:numId="7">
    <w:abstractNumId w:val="5"/>
  </w:num>
  <w:num w:numId="8">
    <w:abstractNumId w:val="6"/>
  </w:num>
  <w:num w:numId="9">
    <w:abstractNumId w:val="7"/>
  </w:num>
  <w:num w:numId="10">
    <w:abstractNumId w:val="3"/>
  </w:num>
  <w:num w:numId="11">
    <w:abstractNumId w:val="12"/>
  </w:num>
  <w:num w:numId="12">
    <w:abstractNumId w:val="4"/>
  </w:num>
  <w:num w:numId="13">
    <w:abstractNumId w:val="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B"/>
    <w:rsid w:val="000139AC"/>
    <w:rsid w:val="0002003F"/>
    <w:rsid w:val="0006437B"/>
    <w:rsid w:val="00065139"/>
    <w:rsid w:val="0006666A"/>
    <w:rsid w:val="000C0D07"/>
    <w:rsid w:val="000D140D"/>
    <w:rsid w:val="001049B2"/>
    <w:rsid w:val="00112F39"/>
    <w:rsid w:val="0011646E"/>
    <w:rsid w:val="001563F3"/>
    <w:rsid w:val="00174A81"/>
    <w:rsid w:val="001860F7"/>
    <w:rsid w:val="001970E6"/>
    <w:rsid w:val="001A0186"/>
    <w:rsid w:val="001D47D9"/>
    <w:rsid w:val="001E516C"/>
    <w:rsid w:val="001E6994"/>
    <w:rsid w:val="001E79D4"/>
    <w:rsid w:val="001F2BC9"/>
    <w:rsid w:val="0020251E"/>
    <w:rsid w:val="00256717"/>
    <w:rsid w:val="00283ACC"/>
    <w:rsid w:val="002A67BA"/>
    <w:rsid w:val="002D1DAD"/>
    <w:rsid w:val="002E1B4F"/>
    <w:rsid w:val="002E3BBE"/>
    <w:rsid w:val="002E7009"/>
    <w:rsid w:val="002F7A40"/>
    <w:rsid w:val="00321674"/>
    <w:rsid w:val="00335D50"/>
    <w:rsid w:val="0037621A"/>
    <w:rsid w:val="003C6791"/>
    <w:rsid w:val="004067E8"/>
    <w:rsid w:val="0042107A"/>
    <w:rsid w:val="00430F94"/>
    <w:rsid w:val="00432898"/>
    <w:rsid w:val="004D5CAA"/>
    <w:rsid w:val="004E40E8"/>
    <w:rsid w:val="0052460B"/>
    <w:rsid w:val="00542451"/>
    <w:rsid w:val="00553AC5"/>
    <w:rsid w:val="00554350"/>
    <w:rsid w:val="00576C14"/>
    <w:rsid w:val="00583168"/>
    <w:rsid w:val="005B1FBA"/>
    <w:rsid w:val="005C1F8B"/>
    <w:rsid w:val="005C7424"/>
    <w:rsid w:val="0060134F"/>
    <w:rsid w:val="006364D9"/>
    <w:rsid w:val="0066363A"/>
    <w:rsid w:val="00674822"/>
    <w:rsid w:val="00694BE3"/>
    <w:rsid w:val="006A2552"/>
    <w:rsid w:val="006A5C18"/>
    <w:rsid w:val="006B4C8C"/>
    <w:rsid w:val="006C76BC"/>
    <w:rsid w:val="00720D64"/>
    <w:rsid w:val="0074499F"/>
    <w:rsid w:val="00746C2E"/>
    <w:rsid w:val="007E0C17"/>
    <w:rsid w:val="007E323A"/>
    <w:rsid w:val="007E71BC"/>
    <w:rsid w:val="007F2637"/>
    <w:rsid w:val="00812890"/>
    <w:rsid w:val="0083050E"/>
    <w:rsid w:val="00876A45"/>
    <w:rsid w:val="00892BBC"/>
    <w:rsid w:val="008D349D"/>
    <w:rsid w:val="00925301"/>
    <w:rsid w:val="009342E4"/>
    <w:rsid w:val="0094163A"/>
    <w:rsid w:val="009422FC"/>
    <w:rsid w:val="00964BBF"/>
    <w:rsid w:val="00983374"/>
    <w:rsid w:val="00983D4C"/>
    <w:rsid w:val="009C1A1B"/>
    <w:rsid w:val="009F3B7F"/>
    <w:rsid w:val="00A01CD5"/>
    <w:rsid w:val="00A026EC"/>
    <w:rsid w:val="00A553F6"/>
    <w:rsid w:val="00A61819"/>
    <w:rsid w:val="00A77AE7"/>
    <w:rsid w:val="00AA1DA3"/>
    <w:rsid w:val="00AC5319"/>
    <w:rsid w:val="00AF72F4"/>
    <w:rsid w:val="00B054B8"/>
    <w:rsid w:val="00B2126E"/>
    <w:rsid w:val="00B312BF"/>
    <w:rsid w:val="00B70A85"/>
    <w:rsid w:val="00B8787A"/>
    <w:rsid w:val="00BB6524"/>
    <w:rsid w:val="00BD0137"/>
    <w:rsid w:val="00BE12A3"/>
    <w:rsid w:val="00BF68DB"/>
    <w:rsid w:val="00BF7CFA"/>
    <w:rsid w:val="00C04189"/>
    <w:rsid w:val="00C15170"/>
    <w:rsid w:val="00C5512D"/>
    <w:rsid w:val="00C6610D"/>
    <w:rsid w:val="00CA68F8"/>
    <w:rsid w:val="00CC0968"/>
    <w:rsid w:val="00CC676D"/>
    <w:rsid w:val="00CF1D32"/>
    <w:rsid w:val="00CF7B1A"/>
    <w:rsid w:val="00D37AF7"/>
    <w:rsid w:val="00D43DA4"/>
    <w:rsid w:val="00D5542F"/>
    <w:rsid w:val="00D63CD5"/>
    <w:rsid w:val="00D76409"/>
    <w:rsid w:val="00DA5729"/>
    <w:rsid w:val="00DB7E2F"/>
    <w:rsid w:val="00DC671F"/>
    <w:rsid w:val="00DD33E5"/>
    <w:rsid w:val="00DF5A60"/>
    <w:rsid w:val="00E02C50"/>
    <w:rsid w:val="00E07F27"/>
    <w:rsid w:val="00E510EC"/>
    <w:rsid w:val="00E86547"/>
    <w:rsid w:val="00E870A0"/>
    <w:rsid w:val="00EA2D58"/>
    <w:rsid w:val="00EB6D81"/>
    <w:rsid w:val="00ED6D29"/>
    <w:rsid w:val="00EE05A1"/>
    <w:rsid w:val="00EF3D57"/>
    <w:rsid w:val="00EF4468"/>
    <w:rsid w:val="00EF6CEB"/>
    <w:rsid w:val="00F20CEB"/>
    <w:rsid w:val="00F779DE"/>
    <w:rsid w:val="00F80297"/>
    <w:rsid w:val="00FA1B4B"/>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459">
      <w:bodyDiv w:val="1"/>
      <w:marLeft w:val="0"/>
      <w:marRight w:val="0"/>
      <w:marTop w:val="0"/>
      <w:marBottom w:val="0"/>
      <w:divBdr>
        <w:top w:val="none" w:sz="0" w:space="0" w:color="auto"/>
        <w:left w:val="none" w:sz="0" w:space="0" w:color="auto"/>
        <w:bottom w:val="none" w:sz="0" w:space="0" w:color="auto"/>
        <w:right w:val="none" w:sz="0" w:space="0" w:color="auto"/>
      </w:divBdr>
    </w:div>
    <w:div w:id="1068264539">
      <w:bodyDiv w:val="1"/>
      <w:marLeft w:val="0"/>
      <w:marRight w:val="0"/>
      <w:marTop w:val="0"/>
      <w:marBottom w:val="0"/>
      <w:divBdr>
        <w:top w:val="none" w:sz="0" w:space="0" w:color="auto"/>
        <w:left w:val="none" w:sz="0" w:space="0" w:color="auto"/>
        <w:bottom w:val="none" w:sz="0" w:space="0" w:color="auto"/>
        <w:right w:val="none" w:sz="0" w:space="0" w:color="auto"/>
      </w:divBdr>
    </w:div>
    <w:div w:id="1536650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B806-32D5-4A8A-AE73-EF0783F1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Администратор</cp:lastModifiedBy>
  <cp:revision>2</cp:revision>
  <cp:lastPrinted>2017-12-22T11:29:00Z</cp:lastPrinted>
  <dcterms:created xsi:type="dcterms:W3CDTF">2020-03-10T12:08:00Z</dcterms:created>
  <dcterms:modified xsi:type="dcterms:W3CDTF">2020-03-10T12:08:00Z</dcterms:modified>
</cp:coreProperties>
</file>