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</w:t>
      </w:r>
      <w:r w:rsidR="00DB019A" w:rsidRPr="00404EC3">
        <w:rPr>
          <w:rFonts w:ascii="Times New Roman" w:hAnsi="Times New Roman" w:cs="Times New Roman"/>
          <w:sz w:val="20"/>
          <w:szCs w:val="20"/>
        </w:rPr>
        <w:t>н</w:t>
      </w:r>
      <w:r w:rsidR="00DB019A" w:rsidRPr="00404EC3">
        <w:rPr>
          <w:rFonts w:ascii="Times New Roman" w:hAnsi="Times New Roman" w:cs="Times New Roman"/>
          <w:sz w:val="20"/>
          <w:szCs w:val="20"/>
        </w:rPr>
        <w:t>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924F11" w:rsidRPr="00924F11">
        <w:rPr>
          <w:rFonts w:ascii="Times New Roman" w:hAnsi="Times New Roman" w:cs="Times New Roman"/>
          <w:sz w:val="28"/>
          <w:szCs w:val="24"/>
          <w:u w:val="single"/>
        </w:rPr>
        <w:t>Об утверждении Государственного задания на управление исполнительным орг</w:t>
      </w:r>
      <w:r w:rsidR="00924F11" w:rsidRPr="00924F11">
        <w:rPr>
          <w:rFonts w:ascii="Times New Roman" w:hAnsi="Times New Roman" w:cs="Times New Roman"/>
          <w:sz w:val="28"/>
          <w:szCs w:val="24"/>
          <w:u w:val="single"/>
        </w:rPr>
        <w:t>а</w:t>
      </w:r>
      <w:r w:rsidR="00924F11" w:rsidRPr="00924F11">
        <w:rPr>
          <w:rFonts w:ascii="Times New Roman" w:hAnsi="Times New Roman" w:cs="Times New Roman"/>
          <w:sz w:val="28"/>
          <w:szCs w:val="24"/>
          <w:u w:val="single"/>
        </w:rPr>
        <w:t>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</w:t>
      </w:r>
      <w:r w:rsidR="00924F11" w:rsidRPr="00924F11">
        <w:rPr>
          <w:rFonts w:ascii="Times New Roman" w:hAnsi="Times New Roman" w:cs="Times New Roman"/>
          <w:sz w:val="28"/>
          <w:szCs w:val="24"/>
          <w:u w:val="single"/>
        </w:rPr>
        <w:t>е</w:t>
      </w:r>
      <w:r w:rsidR="00924F11" w:rsidRPr="00924F11">
        <w:rPr>
          <w:rFonts w:ascii="Times New Roman" w:hAnsi="Times New Roman" w:cs="Times New Roman"/>
          <w:sz w:val="28"/>
          <w:szCs w:val="24"/>
          <w:u w:val="single"/>
        </w:rPr>
        <w:t>ния и эффективности их деятельности на 2020 – 2022 год</w:t>
      </w:r>
      <w:r w:rsidR="00924F11">
        <w:rPr>
          <w:rFonts w:ascii="Times New Roman" w:hAnsi="Times New Roman" w:cs="Times New Roman"/>
          <w:sz w:val="28"/>
          <w:szCs w:val="24"/>
          <w:u w:val="single"/>
        </w:rPr>
        <w:t>ы</w:t>
      </w: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F70F-D989-4C40-8731-B7A5D66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Файзуллина Альбина Фаязовна</cp:lastModifiedBy>
  <cp:revision>9</cp:revision>
  <dcterms:created xsi:type="dcterms:W3CDTF">2019-03-22T14:56:00Z</dcterms:created>
  <dcterms:modified xsi:type="dcterms:W3CDTF">2020-02-03T06:29:00Z</dcterms:modified>
</cp:coreProperties>
</file>