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65EE0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65EE0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EE0">
        <w:rPr>
          <w:rFonts w:ascii="Times New Roman" w:hAnsi="Times New Roman" w:cs="Times New Roman"/>
          <w:sz w:val="24"/>
          <w:szCs w:val="24"/>
          <w:u w:val="single"/>
        </w:rPr>
        <w:t>«О внесении изменения в Порядок назначения на конкурсной основе генерального директора некоммерческой организации «Фонд жилищно-коммунального хозяйства Республики Татарстан», утвержденный постановлением Кабинета Министров Республики Татарстан от 13.12.2014 № 984 «Об утверждении Порядка назначения на конкурсной основе генерального директора некоммерческой организации «Фонд жилищно-коммунального хозяйства Республики Татарстан»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3249AA"/>
    <w:rsid w:val="003D406C"/>
    <w:rsid w:val="003E6D15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65EE0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Елена Сафина</cp:lastModifiedBy>
  <cp:revision>2</cp:revision>
  <cp:lastPrinted>2018-02-08T06:31:00Z</cp:lastPrinted>
  <dcterms:created xsi:type="dcterms:W3CDTF">2020-01-28T13:07:00Z</dcterms:created>
  <dcterms:modified xsi:type="dcterms:W3CDTF">2020-01-28T13:07:00Z</dcterms:modified>
</cp:coreProperties>
</file>