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62CAB" w:rsidRDefault="00A61265" w:rsidP="00A61265">
      <w:pPr>
        <w:ind w:right="5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постановления Кабинета Министров Республики Татарстан</w:t>
      </w:r>
      <w:r w:rsidR="00706E63" w:rsidRPr="00706E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1265">
        <w:rPr>
          <w:rFonts w:ascii="Times New Roman" w:eastAsia="Times New Roman" w:hAnsi="Times New Roman" w:cs="Times New Roman"/>
          <w:sz w:val="26"/>
          <w:szCs w:val="26"/>
        </w:rPr>
        <w:t xml:space="preserve">«О внесении изменения в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</w:t>
      </w:r>
      <w:r>
        <w:rPr>
          <w:rFonts w:ascii="Times New Roman" w:eastAsia="Times New Roman" w:hAnsi="Times New Roman" w:cs="Times New Roman"/>
          <w:sz w:val="26"/>
          <w:szCs w:val="26"/>
        </w:rPr>
        <w:t>на дому в Республике Татарстан»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2882"/>
        <w:gridCol w:w="3324"/>
        <w:gridCol w:w="1997"/>
        <w:gridCol w:w="774"/>
      </w:tblGrid>
      <w:tr w:rsidR="00A61265" w:rsidTr="00A61265">
        <w:trPr>
          <w:trHeight w:val="586"/>
          <w:jc w:val="center"/>
        </w:trPr>
        <w:tc>
          <w:tcPr>
            <w:tcW w:w="993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30"/>
              <w:framePr w:wrap="notBeside" w:vAnchor="text" w:hAnchor="page" w:x="1201" w:y="54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A61265" w:rsidTr="0021114E">
        <w:trPr>
          <w:trHeight w:val="917"/>
          <w:jc w:val="center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A61265" w:rsidRDefault="00A61265" w:rsidP="00A61265">
            <w:pPr>
              <w:pStyle w:val="70"/>
              <w:framePr w:wrap="notBeside" w:vAnchor="text" w:hAnchor="page" w:x="1201" w:y="54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324" w:type="dxa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771" w:type="dxa"/>
            <w:gridSpan w:val="2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A61265" w:rsidTr="0021114E">
        <w:trPr>
          <w:trHeight w:val="336"/>
          <w:jc w:val="center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framePr w:wrap="notBeside" w:vAnchor="text" w:hAnchor="page" w:x="1201" w:y="540"/>
              <w:rPr>
                <w:sz w:val="10"/>
                <w:szCs w:val="10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71" w:type="dxa"/>
            <w:gridSpan w:val="2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581"/>
          <w:jc w:val="center"/>
        </w:trPr>
        <w:tc>
          <w:tcPr>
            <w:tcW w:w="993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30"/>
              <w:framePr w:wrap="notBeside" w:vAnchor="text" w:hAnchor="page" w:x="1201" w:y="540"/>
              <w:shd w:val="clear" w:color="auto" w:fill="auto"/>
              <w:spacing w:after="0" w:line="240" w:lineRule="auto"/>
              <w:ind w:left="3520"/>
            </w:pPr>
          </w:p>
          <w:p w:rsidR="00A61265" w:rsidRDefault="00A61265" w:rsidP="00A61265">
            <w:pPr>
              <w:pStyle w:val="30"/>
              <w:framePr w:wrap="notBeside" w:vAnchor="text" w:hAnchor="page" w:x="1201" w:y="54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A61265" w:rsidTr="0021114E">
        <w:trPr>
          <w:trHeight w:val="912"/>
          <w:jc w:val="center"/>
        </w:trPr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</w:pPr>
            <w:r>
              <w:t>№ п/п</w:t>
            </w:r>
          </w:p>
        </w:tc>
        <w:tc>
          <w:tcPr>
            <w:tcW w:w="2882" w:type="dxa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A61265" w:rsidRDefault="00A61265" w:rsidP="00A61265">
            <w:pPr>
              <w:pStyle w:val="70"/>
              <w:framePr w:wrap="notBeside" w:vAnchor="text" w:hAnchor="page" w:x="1201" w:y="54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324" w:type="dxa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2771" w:type="dxa"/>
            <w:gridSpan w:val="2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A61265" w:rsidTr="0021114E">
        <w:trPr>
          <w:trHeight w:val="326"/>
          <w:jc w:val="center"/>
        </w:trPr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framePr w:wrap="notBeside" w:vAnchor="text" w:hAnchor="page" w:x="1201" w:y="540"/>
              <w:rPr>
                <w:sz w:val="10"/>
                <w:szCs w:val="10"/>
              </w:rPr>
            </w:pPr>
          </w:p>
        </w:tc>
        <w:tc>
          <w:tcPr>
            <w:tcW w:w="2882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71" w:type="dxa"/>
            <w:gridSpan w:val="2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331"/>
          <w:jc w:val="center"/>
        </w:trPr>
        <w:tc>
          <w:tcPr>
            <w:tcW w:w="915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21"/>
              <w:framePr w:wrap="notBeside" w:vAnchor="text" w:hAnchor="page" w:x="1201" w:y="540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77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331"/>
          <w:jc w:val="center"/>
        </w:trPr>
        <w:tc>
          <w:tcPr>
            <w:tcW w:w="915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21"/>
              <w:framePr w:wrap="notBeside" w:vAnchor="text" w:hAnchor="page" w:x="1201" w:y="540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77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331"/>
          <w:jc w:val="center"/>
        </w:trPr>
        <w:tc>
          <w:tcPr>
            <w:tcW w:w="915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21"/>
              <w:framePr w:wrap="notBeside" w:vAnchor="text" w:hAnchor="page" w:x="1201" w:y="540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77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350"/>
          <w:jc w:val="center"/>
        </w:trPr>
        <w:tc>
          <w:tcPr>
            <w:tcW w:w="915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21"/>
              <w:framePr w:wrap="notBeside" w:vAnchor="text" w:hAnchor="page" w:x="1201" w:y="540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77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A61265" w:rsidRPr="00262CAB" w:rsidRDefault="00A61265" w:rsidP="00A61265">
      <w:pPr>
        <w:ind w:right="51" w:firstLine="567"/>
        <w:jc w:val="both"/>
      </w:pPr>
    </w:p>
    <w:p w:rsidR="00E065EF" w:rsidRDefault="00E065EF">
      <w:bookmarkStart w:id="1" w:name="_GoBack"/>
      <w:bookmarkEnd w:id="1"/>
    </w:p>
    <w:sectPr w:rsidR="00E065EF" w:rsidSect="00A61265">
      <w:headerReference w:type="default" r:id="rId7"/>
      <w:pgSz w:w="11905" w:h="16837"/>
      <w:pgMar w:top="1176" w:right="706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AB9" w:rsidRDefault="00D65AB9">
      <w:r>
        <w:separator/>
      </w:r>
    </w:p>
  </w:endnote>
  <w:endnote w:type="continuationSeparator" w:id="0">
    <w:p w:rsidR="00D65AB9" w:rsidRDefault="00D6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AB9" w:rsidRDefault="00D65AB9"/>
  </w:footnote>
  <w:footnote w:type="continuationSeparator" w:id="0">
    <w:p w:rsidR="00D65AB9" w:rsidRDefault="00D65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C7AE1"/>
    <w:rsid w:val="00165ED6"/>
    <w:rsid w:val="00185913"/>
    <w:rsid w:val="001F1AAE"/>
    <w:rsid w:val="0021114E"/>
    <w:rsid w:val="00262CAB"/>
    <w:rsid w:val="002B06E7"/>
    <w:rsid w:val="00337881"/>
    <w:rsid w:val="00386EE2"/>
    <w:rsid w:val="003C3398"/>
    <w:rsid w:val="004234E3"/>
    <w:rsid w:val="00466B70"/>
    <w:rsid w:val="00470654"/>
    <w:rsid w:val="00477FE8"/>
    <w:rsid w:val="004874F0"/>
    <w:rsid w:val="00537BD5"/>
    <w:rsid w:val="00537CFD"/>
    <w:rsid w:val="00547EAA"/>
    <w:rsid w:val="00561729"/>
    <w:rsid w:val="00573772"/>
    <w:rsid w:val="00584716"/>
    <w:rsid w:val="00590DA4"/>
    <w:rsid w:val="00596A27"/>
    <w:rsid w:val="00614DB3"/>
    <w:rsid w:val="006241AE"/>
    <w:rsid w:val="0064017F"/>
    <w:rsid w:val="00686A9F"/>
    <w:rsid w:val="006A4036"/>
    <w:rsid w:val="006B52BA"/>
    <w:rsid w:val="006F0900"/>
    <w:rsid w:val="00706E63"/>
    <w:rsid w:val="00772328"/>
    <w:rsid w:val="007A019E"/>
    <w:rsid w:val="007A6AEA"/>
    <w:rsid w:val="007B62F5"/>
    <w:rsid w:val="00855156"/>
    <w:rsid w:val="00856EF1"/>
    <w:rsid w:val="00862689"/>
    <w:rsid w:val="008C65A7"/>
    <w:rsid w:val="00943AD8"/>
    <w:rsid w:val="009802BC"/>
    <w:rsid w:val="00A037B0"/>
    <w:rsid w:val="00A34B5C"/>
    <w:rsid w:val="00A61265"/>
    <w:rsid w:val="00A64EFC"/>
    <w:rsid w:val="00A831EA"/>
    <w:rsid w:val="00AB02D8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E5BDD"/>
    <w:rsid w:val="00CF183B"/>
    <w:rsid w:val="00D17D28"/>
    <w:rsid w:val="00D27364"/>
    <w:rsid w:val="00D65AB9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3FEA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43</cp:revision>
  <dcterms:created xsi:type="dcterms:W3CDTF">2018-01-09T14:19:00Z</dcterms:created>
  <dcterms:modified xsi:type="dcterms:W3CDTF">2019-12-24T13:17:00Z</dcterms:modified>
</cp:coreProperties>
</file>