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F5059" w:rsidRPr="00AA434B" w:rsidRDefault="007F5059" w:rsidP="00AA434B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34B">
        <w:rPr>
          <w:rFonts w:ascii="Times New Roman" w:hAnsi="Times New Roman"/>
          <w:sz w:val="28"/>
          <w:szCs w:val="28"/>
          <w:lang w:eastAsia="ru-RU"/>
        </w:rPr>
        <w:t>«</w:t>
      </w:r>
      <w:r w:rsidR="00AA434B" w:rsidRPr="00AA434B">
        <w:rPr>
          <w:rFonts w:ascii="Times New Roman" w:hAnsi="Times New Roman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</w:t>
      </w:r>
      <w:bookmarkStart w:id="0" w:name="_GoBack"/>
      <w:bookmarkEnd w:id="0"/>
      <w:r w:rsidR="00AA434B" w:rsidRPr="00AA434B">
        <w:rPr>
          <w:rFonts w:ascii="Times New Roman" w:hAnsi="Times New Roman"/>
          <w:sz w:val="28"/>
          <w:szCs w:val="28"/>
        </w:rPr>
        <w:t>бщества «Альметьевск-Водоканал» на 2020 год</w:t>
      </w:r>
      <w:r w:rsidRPr="00AA434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2019-12-24T09:30:00Z</dcterms:created>
  <dcterms:modified xsi:type="dcterms:W3CDTF">2019-12-24T09:30:00Z</dcterms:modified>
</cp:coreProperties>
</file>