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DB" w:rsidRPr="00F812A5" w:rsidRDefault="007423DB" w:rsidP="00742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423DB" w:rsidRPr="00F812A5" w:rsidRDefault="007423DB" w:rsidP="007423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  <w:r w:rsidR="007C6A7C" w:rsidRPr="00F812A5">
        <w:rPr>
          <w:rFonts w:ascii="Times New Roman" w:hAnsi="Times New Roman" w:cs="Times New Roman"/>
          <w:sz w:val="24"/>
          <w:szCs w:val="24"/>
        </w:rPr>
        <w:t xml:space="preserve"> </w:t>
      </w:r>
      <w:r w:rsidRPr="00F812A5">
        <w:rPr>
          <w:rFonts w:ascii="Times New Roman" w:hAnsi="Times New Roman" w:cs="Times New Roman"/>
          <w:sz w:val="24"/>
          <w:szCs w:val="24"/>
        </w:rPr>
        <w:t>экспертизы</w:t>
      </w: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B50" w:rsidRPr="00CE47DF" w:rsidRDefault="007423DB" w:rsidP="00CE47D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7DF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F812A5" w:rsidRPr="00CE47DF">
        <w:rPr>
          <w:rFonts w:ascii="Times New Roman" w:hAnsi="Times New Roman" w:cs="Times New Roman"/>
          <w:sz w:val="24"/>
          <w:szCs w:val="24"/>
        </w:rPr>
        <w:t xml:space="preserve">  </w:t>
      </w:r>
      <w:r w:rsidRPr="00CE47DF">
        <w:rPr>
          <w:rFonts w:ascii="Times New Roman" w:hAnsi="Times New Roman" w:cs="Times New Roman"/>
          <w:sz w:val="24"/>
          <w:szCs w:val="24"/>
        </w:rPr>
        <w:t>Министерства</w:t>
      </w:r>
      <w:r w:rsidR="00F812A5" w:rsidRPr="00CE47DF">
        <w:rPr>
          <w:rFonts w:ascii="Times New Roman" w:hAnsi="Times New Roman" w:cs="Times New Roman"/>
          <w:sz w:val="24"/>
          <w:szCs w:val="24"/>
        </w:rPr>
        <w:t xml:space="preserve">   </w:t>
      </w:r>
      <w:r w:rsidRPr="00CE47DF">
        <w:rPr>
          <w:rFonts w:ascii="Times New Roman" w:hAnsi="Times New Roman" w:cs="Times New Roman"/>
          <w:sz w:val="24"/>
          <w:szCs w:val="24"/>
        </w:rPr>
        <w:t xml:space="preserve"> экономики </w:t>
      </w:r>
      <w:r w:rsidR="00F812A5" w:rsidRPr="00CE47DF">
        <w:rPr>
          <w:rFonts w:ascii="Times New Roman" w:hAnsi="Times New Roman" w:cs="Times New Roman"/>
          <w:sz w:val="24"/>
          <w:szCs w:val="24"/>
        </w:rPr>
        <w:t xml:space="preserve">   </w:t>
      </w:r>
      <w:r w:rsidRPr="00CE47DF">
        <w:rPr>
          <w:rFonts w:ascii="Times New Roman" w:hAnsi="Times New Roman" w:cs="Times New Roman"/>
          <w:sz w:val="24"/>
          <w:szCs w:val="24"/>
        </w:rPr>
        <w:t>Республики</w:t>
      </w:r>
      <w:r w:rsidR="00F812A5" w:rsidRPr="00CE47DF">
        <w:rPr>
          <w:rFonts w:ascii="Times New Roman" w:hAnsi="Times New Roman" w:cs="Times New Roman"/>
          <w:sz w:val="24"/>
          <w:szCs w:val="24"/>
        </w:rPr>
        <w:t xml:space="preserve">  </w:t>
      </w:r>
      <w:r w:rsidRPr="00CE47DF">
        <w:rPr>
          <w:rFonts w:ascii="Times New Roman" w:hAnsi="Times New Roman" w:cs="Times New Roman"/>
          <w:sz w:val="24"/>
          <w:szCs w:val="24"/>
        </w:rPr>
        <w:t xml:space="preserve"> Татарстан</w:t>
      </w:r>
      <w:r w:rsidR="00A348DB" w:rsidRPr="00A348DB">
        <w:rPr>
          <w:rFonts w:ascii="Times New Roman" w:hAnsi="Times New Roman" w:cs="Times New Roman"/>
          <w:sz w:val="24"/>
          <w:szCs w:val="24"/>
        </w:rPr>
        <w:t xml:space="preserve"> </w:t>
      </w:r>
      <w:r w:rsidR="00A348DB">
        <w:rPr>
          <w:rFonts w:ascii="Times New Roman" w:hAnsi="Times New Roman" w:cs="Times New Roman"/>
          <w:sz w:val="24"/>
          <w:szCs w:val="24"/>
        </w:rPr>
        <w:t>от 11.11.2019 № 570</w:t>
      </w:r>
      <w:r w:rsidRPr="00CE47DF">
        <w:rPr>
          <w:rFonts w:ascii="Times New Roman" w:hAnsi="Times New Roman" w:cs="Times New Roman"/>
          <w:sz w:val="24"/>
          <w:szCs w:val="24"/>
        </w:rPr>
        <w:t xml:space="preserve"> </w:t>
      </w:r>
      <w:r w:rsidR="00F812A5" w:rsidRPr="00CE47DF">
        <w:rPr>
          <w:rFonts w:ascii="Times New Roman" w:hAnsi="Times New Roman" w:cs="Times New Roman"/>
          <w:sz w:val="24"/>
          <w:szCs w:val="24"/>
        </w:rPr>
        <w:t>«</w:t>
      </w:r>
      <w:r w:rsidR="00CE47DF" w:rsidRPr="00CE47DF">
        <w:rPr>
          <w:rFonts w:ascii="Times New Roman" w:hAnsi="Times New Roman" w:cs="Times New Roman"/>
          <w:sz w:val="24"/>
          <w:szCs w:val="24"/>
        </w:rPr>
        <w:t xml:space="preserve">О внесении изменения в пункт 6.2 формы соглашения о предоставлении субсидии из бюджета Республики Татарстан на </w:t>
      </w:r>
      <w:proofErr w:type="spellStart"/>
      <w:r w:rsidR="00CE47DF" w:rsidRPr="00CE47DF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CE47DF" w:rsidRPr="00CE47DF">
        <w:rPr>
          <w:rFonts w:ascii="Times New Roman" w:hAnsi="Times New Roman" w:cs="Times New Roman"/>
          <w:sz w:val="24"/>
          <w:szCs w:val="24"/>
        </w:rPr>
        <w:t xml:space="preserve"> расходных обязательств по финансовому обеспечению деятельности органов местного самоуправления в связи с созданием подразделений по развитию территорий опережающего социально-экономического развития, утвержденной приказом Министерства экономики Республики Татарстан «Об утверждении форм документов, необходимых для предоставления субсидии из</w:t>
      </w:r>
      <w:proofErr w:type="gramEnd"/>
      <w:r w:rsidR="00CE47DF" w:rsidRPr="00CE47DF">
        <w:rPr>
          <w:rFonts w:ascii="Times New Roman" w:hAnsi="Times New Roman" w:cs="Times New Roman"/>
          <w:sz w:val="24"/>
          <w:szCs w:val="24"/>
        </w:rPr>
        <w:t xml:space="preserve"> бюджета Республики Татарстан местным бюджетам Республики Татарстан на </w:t>
      </w:r>
      <w:proofErr w:type="spellStart"/>
      <w:r w:rsidR="00CE47DF" w:rsidRPr="00CE47DF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="00CE47DF" w:rsidRPr="00CE47DF">
        <w:rPr>
          <w:rFonts w:ascii="Times New Roman" w:hAnsi="Times New Roman" w:cs="Times New Roman"/>
          <w:sz w:val="24"/>
          <w:szCs w:val="24"/>
        </w:rPr>
        <w:t xml:space="preserve"> расходных обязательств по финансовому обеспечению деятельности органов местного самоуправления в связи с созданием подразделений по развитию территорий опережающего социально-экономического развития» от 31.07.2019 № 399</w:t>
      </w:r>
      <w:r w:rsidR="00F812A5" w:rsidRPr="00CE47DF">
        <w:rPr>
          <w:rFonts w:ascii="Times New Roman" w:hAnsi="Times New Roman" w:cs="Times New Roman"/>
          <w:sz w:val="24"/>
          <w:szCs w:val="24"/>
        </w:rPr>
        <w:t>»</w:t>
      </w:r>
    </w:p>
    <w:p w:rsidR="007423DB" w:rsidRPr="00F812A5" w:rsidRDefault="007423DB" w:rsidP="0074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23DB" w:rsidRPr="00F812A5" w:rsidRDefault="007423DB" w:rsidP="007423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12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7268B">
        <w:rPr>
          <w:rFonts w:ascii="Times New Roman" w:hAnsi="Times New Roman" w:cs="Times New Roman"/>
          <w:sz w:val="24"/>
          <w:szCs w:val="24"/>
        </w:rPr>
        <w:t xml:space="preserve">           (</w:t>
      </w:r>
      <w:r w:rsidRPr="00F812A5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7423DB" w:rsidRPr="00F812A5" w:rsidTr="00C1016B">
        <w:tc>
          <w:tcPr>
            <w:tcW w:w="8923" w:type="dxa"/>
            <w:gridSpan w:val="5"/>
          </w:tcPr>
          <w:p w:rsidR="007423DB" w:rsidRPr="00F812A5" w:rsidRDefault="007423DB" w:rsidP="00C1016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4" w:type="dxa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7423DB" w:rsidRPr="00F812A5" w:rsidRDefault="007423DB" w:rsidP="001359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bookmarkStart w:id="0" w:name="_GoBack"/>
            <w:bookmarkEnd w:id="0"/>
            <w:proofErr w:type="spellStart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F812A5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7423DB" w:rsidRPr="00F812A5" w:rsidRDefault="007423DB" w:rsidP="00C10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B" w:rsidRPr="00F812A5" w:rsidTr="00C1016B">
        <w:tc>
          <w:tcPr>
            <w:tcW w:w="667" w:type="dxa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7423DB" w:rsidRPr="00F812A5" w:rsidRDefault="007423DB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3DB" w:rsidRPr="00F812A5" w:rsidTr="00C1016B">
        <w:tc>
          <w:tcPr>
            <w:tcW w:w="7903" w:type="dxa"/>
            <w:gridSpan w:val="4"/>
          </w:tcPr>
          <w:p w:rsidR="007423DB" w:rsidRPr="00F812A5" w:rsidRDefault="007423DB" w:rsidP="00C101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2A5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7423DB" w:rsidRPr="00F812A5" w:rsidRDefault="003D4AD0" w:rsidP="003D4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Pr="00F812A5" w:rsidRDefault="007423DB" w:rsidP="007423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23DB" w:rsidRDefault="007423DB" w:rsidP="007423DB">
      <w:pPr>
        <w:pStyle w:val="ConsPlusNormal"/>
        <w:jc w:val="both"/>
      </w:pPr>
    </w:p>
    <w:p w:rsidR="007423DB" w:rsidRDefault="007423DB" w:rsidP="007423DB">
      <w:pPr>
        <w:pStyle w:val="ConsPlusNormal"/>
        <w:jc w:val="both"/>
      </w:pPr>
    </w:p>
    <w:p w:rsidR="0021389A" w:rsidRDefault="0021389A"/>
    <w:sectPr w:rsidR="0021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DB"/>
    <w:rsid w:val="00053540"/>
    <w:rsid w:val="001359A0"/>
    <w:rsid w:val="0021389A"/>
    <w:rsid w:val="00262FB2"/>
    <w:rsid w:val="0027268B"/>
    <w:rsid w:val="003D4AD0"/>
    <w:rsid w:val="007423DB"/>
    <w:rsid w:val="00765076"/>
    <w:rsid w:val="007C6A7C"/>
    <w:rsid w:val="00945B50"/>
    <w:rsid w:val="00A348DB"/>
    <w:rsid w:val="00BF2360"/>
    <w:rsid w:val="00CE47DF"/>
    <w:rsid w:val="00F77EF7"/>
    <w:rsid w:val="00F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3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3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Сафина Марина Николаевна</cp:lastModifiedBy>
  <cp:revision>4</cp:revision>
  <cp:lastPrinted>2019-05-22T07:14:00Z</cp:lastPrinted>
  <dcterms:created xsi:type="dcterms:W3CDTF">2019-10-29T10:43:00Z</dcterms:created>
  <dcterms:modified xsi:type="dcterms:W3CDTF">2019-11-13T07:30:00Z</dcterms:modified>
</cp:coreProperties>
</file>