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5C361B" w:rsidRPr="005C361B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Открытого акционерного общества «Камско-</w:t>
      </w:r>
      <w:proofErr w:type="spellStart"/>
      <w:r w:rsidR="005C361B" w:rsidRPr="005C361B">
        <w:rPr>
          <w:rStyle w:val="pt-a0"/>
          <w:rFonts w:ascii="Times New Roman" w:hAnsi="Times New Roman"/>
          <w:bCs/>
          <w:color w:val="000000"/>
          <w:sz w:val="28"/>
          <w:szCs w:val="28"/>
        </w:rPr>
        <w:t>Устьинские</w:t>
      </w:r>
      <w:proofErr w:type="spellEnd"/>
      <w:r w:rsidR="005C361B" w:rsidRPr="005C361B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коммуна</w:t>
      </w:r>
      <w:r w:rsidR="005C361B">
        <w:rPr>
          <w:rStyle w:val="pt-a0"/>
          <w:rFonts w:ascii="Times New Roman" w:hAnsi="Times New Roman"/>
          <w:bCs/>
          <w:color w:val="000000"/>
          <w:sz w:val="28"/>
          <w:szCs w:val="28"/>
        </w:rPr>
        <w:t>льные сети»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2018-12-26T08:54:00Z</dcterms:created>
  <dcterms:modified xsi:type="dcterms:W3CDTF">2018-12-26T08:54:00Z</dcterms:modified>
</cp:coreProperties>
</file>