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170BF2" w:rsidRPr="00170BF2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сбытовой надбавки гарантирующего поставщика электрической энергии Акционерного общества «</w:t>
      </w:r>
      <w:proofErr w:type="spellStart"/>
      <w:r w:rsidR="00170BF2" w:rsidRPr="00170BF2">
        <w:rPr>
          <w:rStyle w:val="pt-a0"/>
          <w:rFonts w:ascii="Times New Roman" w:hAnsi="Times New Roman"/>
          <w:bCs/>
          <w:color w:val="000000"/>
          <w:sz w:val="28"/>
          <w:szCs w:val="28"/>
        </w:rPr>
        <w:t>Татэнергосбыт</w:t>
      </w:r>
      <w:proofErr w:type="spellEnd"/>
      <w:r w:rsidR="00170BF2" w:rsidRPr="00170BF2">
        <w:rPr>
          <w:rStyle w:val="pt-a0"/>
          <w:rFonts w:ascii="Times New Roman" w:hAnsi="Times New Roman"/>
          <w:bCs/>
          <w:color w:val="000000"/>
          <w:sz w:val="28"/>
          <w:szCs w:val="28"/>
        </w:rPr>
        <w:t>», поставляющего электрическую энергию (мощность) на розничном рынке на территории Ре</w:t>
      </w:r>
      <w:r w:rsidR="00170BF2">
        <w:rPr>
          <w:rStyle w:val="pt-a0"/>
          <w:rFonts w:ascii="Times New Roman" w:hAnsi="Times New Roman"/>
          <w:bCs/>
          <w:color w:val="000000"/>
          <w:sz w:val="28"/>
          <w:szCs w:val="28"/>
        </w:rPr>
        <w:t>спублики Татарстан, на 2019 год</w:t>
      </w:r>
      <w:bookmarkStart w:id="0" w:name="_GoBack"/>
      <w:bookmarkEnd w:id="0"/>
      <w:r w:rsidR="0098103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692C"/>
    <w:rsid w:val="0005187C"/>
    <w:rsid w:val="000537BA"/>
    <w:rsid w:val="00053FA0"/>
    <w:rsid w:val="0005723C"/>
    <w:rsid w:val="00061A71"/>
    <w:rsid w:val="00065DF2"/>
    <w:rsid w:val="00067543"/>
    <w:rsid w:val="00071E27"/>
    <w:rsid w:val="0008102E"/>
    <w:rsid w:val="000824DC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1130C"/>
    <w:rsid w:val="00414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1D2A"/>
    <w:rsid w:val="00505133"/>
    <w:rsid w:val="00510CB6"/>
    <w:rsid w:val="005240C3"/>
    <w:rsid w:val="0053106A"/>
    <w:rsid w:val="0053441B"/>
    <w:rsid w:val="005368D3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02E"/>
    <w:rsid w:val="00C82AAB"/>
    <w:rsid w:val="00C86077"/>
    <w:rsid w:val="00C902C6"/>
    <w:rsid w:val="00C9266F"/>
    <w:rsid w:val="00CA20A3"/>
    <w:rsid w:val="00CB1DC1"/>
    <w:rsid w:val="00CB34C3"/>
    <w:rsid w:val="00CB44ED"/>
    <w:rsid w:val="00CC1CDB"/>
    <w:rsid w:val="00CD45DA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C019D"/>
    <w:rsid w:val="00FC12AA"/>
    <w:rsid w:val="00FE252B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2018-12-18T10:00:00Z</dcterms:created>
  <dcterms:modified xsi:type="dcterms:W3CDTF">2018-12-18T10:00:00Z</dcterms:modified>
</cp:coreProperties>
</file>