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C9266F" w:rsidRPr="00C9266F">
        <w:rPr>
          <w:rStyle w:val="pt-a0"/>
          <w:bCs/>
          <w:color w:val="000000"/>
          <w:sz w:val="28"/>
          <w:szCs w:val="28"/>
        </w:rPr>
        <w:t>приказа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B2314C" w:rsidRPr="00C9266F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BA5C48" w:rsidRPr="00BA5C48">
        <w:rPr>
          <w:rStyle w:val="pt-a0"/>
          <w:bCs/>
          <w:color w:val="000000"/>
          <w:sz w:val="28"/>
          <w:szCs w:val="28"/>
        </w:rPr>
        <w:t>О признании утратившим силу приказа Государственного комитета Республики Татарстан по тарифам от 27.02.2017 № 39 «Об установлении системы критериев, используемых для определения доступности для потребителей услуг организаций коммунального комплекса»</w:t>
      </w:r>
    </w:p>
    <w:p w:rsidR="00D95B72" w:rsidRPr="00B2314C" w:rsidRDefault="00D95B72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C3ED2"/>
    <w:rsid w:val="000F20F3"/>
    <w:rsid w:val="00100387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E500C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D64F5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2018-08-13T12:56:00Z</dcterms:created>
  <dcterms:modified xsi:type="dcterms:W3CDTF">2018-08-13T12:56:00Z</dcterms:modified>
</cp:coreProperties>
</file>