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8A" w:rsidRPr="00B9305B" w:rsidRDefault="00FD1D8A" w:rsidP="00B9305B">
      <w:pPr>
        <w:pStyle w:val="a3"/>
        <w:widowControl w:val="0"/>
        <w:spacing w:after="0" w:line="240" w:lineRule="auto"/>
        <w:ind w:left="0" w:firstLine="708"/>
        <w:jc w:val="both"/>
        <w:rPr>
          <w:rFonts w:ascii="Times New Roman" w:hAnsi="Times New Roman" w:cs="Times New Roman"/>
          <w:sz w:val="28"/>
          <w:szCs w:val="28"/>
        </w:rPr>
      </w:pPr>
      <w:r w:rsidRPr="00B9305B">
        <w:rPr>
          <w:rFonts w:ascii="Times New Roman" w:hAnsi="Times New Roman" w:cs="Times New Roman"/>
          <w:b/>
          <w:sz w:val="28"/>
          <w:szCs w:val="28"/>
        </w:rPr>
        <w:t xml:space="preserve">Строительный комплекс Республики Татарстан </w:t>
      </w:r>
      <w:r w:rsidRPr="00B9305B">
        <w:rPr>
          <w:rFonts w:ascii="Times New Roman" w:hAnsi="Times New Roman" w:cs="Times New Roman"/>
          <w:sz w:val="28"/>
          <w:szCs w:val="28"/>
        </w:rPr>
        <w:t>– крупнейший сектор экономики.</w:t>
      </w:r>
    </w:p>
    <w:p w:rsidR="00FD1D8A" w:rsidRPr="00B9305B" w:rsidRDefault="00FD1D8A" w:rsidP="00B9305B">
      <w:pPr>
        <w:widowControl w:val="0"/>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 xml:space="preserve">Среднесписочная численность работников, занятых в строительстве Республики Татарстан, в 2016 году составила порядка 102 тысяч человек, или 4,9% от всего экономически активного населения республики. </w:t>
      </w:r>
    </w:p>
    <w:p w:rsidR="00FD1D8A" w:rsidRPr="00B9305B" w:rsidRDefault="00FD1D8A" w:rsidP="00B9305B">
      <w:pPr>
        <w:widowControl w:val="0"/>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для сравнения  в РФ численность работников, занятых в строительстве, составляет порядка 3,4% экономически активного населения.</w:t>
      </w:r>
    </w:p>
    <w:p w:rsidR="00FD1D8A" w:rsidRPr="00B9305B" w:rsidRDefault="00FD1D8A" w:rsidP="00B9305B">
      <w:pPr>
        <w:widowControl w:val="0"/>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Налоговые поступления от строительной и жилищно-коммунальной отраслей республики в 2016 году составили свыше 27 млрд.</w:t>
      </w:r>
      <w:r w:rsidR="00B96FB1" w:rsidRPr="00B9305B">
        <w:rPr>
          <w:rFonts w:ascii="Times New Roman" w:hAnsi="Times New Roman" w:cs="Times New Roman"/>
          <w:sz w:val="28"/>
          <w:szCs w:val="28"/>
        </w:rPr>
        <w:t xml:space="preserve"> </w:t>
      </w:r>
      <w:r w:rsidRPr="00B9305B">
        <w:rPr>
          <w:rFonts w:ascii="Times New Roman" w:hAnsi="Times New Roman" w:cs="Times New Roman"/>
          <w:sz w:val="28"/>
          <w:szCs w:val="28"/>
        </w:rPr>
        <w:t xml:space="preserve">рублей </w:t>
      </w:r>
      <w:r w:rsidRPr="00B9305B">
        <w:rPr>
          <w:rFonts w:ascii="Times New Roman" w:hAnsi="Times New Roman" w:cs="Times New Roman"/>
          <w:color w:val="00B050"/>
          <w:sz w:val="28"/>
          <w:szCs w:val="28"/>
        </w:rPr>
        <w:t>(27 019 528 тыс.рублей).</w:t>
      </w:r>
      <w:r w:rsidRPr="00B9305B">
        <w:rPr>
          <w:rFonts w:ascii="Times New Roman" w:hAnsi="Times New Roman" w:cs="Times New Roman"/>
          <w:sz w:val="28"/>
          <w:szCs w:val="28"/>
        </w:rPr>
        <w:t xml:space="preserve"> </w:t>
      </w:r>
    </w:p>
    <w:p w:rsidR="00EB23AD" w:rsidRPr="00B9305B" w:rsidRDefault="00FD1D8A" w:rsidP="00B9305B">
      <w:pPr>
        <w:widowControl w:val="0"/>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 xml:space="preserve">На строительных работах в республике реально заняты около </w:t>
      </w:r>
      <w:r w:rsidR="00DF0512" w:rsidRPr="00B9305B">
        <w:rPr>
          <w:rFonts w:ascii="Times New Roman" w:hAnsi="Times New Roman" w:cs="Times New Roman"/>
          <w:sz w:val="28"/>
          <w:szCs w:val="28"/>
        </w:rPr>
        <w:br/>
      </w:r>
      <w:r w:rsidRPr="00B9305B">
        <w:rPr>
          <w:rFonts w:ascii="Times New Roman" w:hAnsi="Times New Roman" w:cs="Times New Roman"/>
          <w:sz w:val="28"/>
          <w:szCs w:val="28"/>
        </w:rPr>
        <w:t xml:space="preserve">1 тыс. 600 организаций </w:t>
      </w:r>
      <w:r w:rsidRPr="00B9305B">
        <w:rPr>
          <w:rFonts w:ascii="Times New Roman" w:hAnsi="Times New Roman" w:cs="Times New Roman"/>
          <w:color w:val="00B050"/>
          <w:sz w:val="28"/>
          <w:szCs w:val="28"/>
        </w:rPr>
        <w:t xml:space="preserve">(1 661), </w:t>
      </w:r>
      <w:r w:rsidRPr="00B9305B">
        <w:rPr>
          <w:rFonts w:ascii="Times New Roman" w:hAnsi="Times New Roman" w:cs="Times New Roman"/>
          <w:sz w:val="28"/>
          <w:szCs w:val="28"/>
        </w:rPr>
        <w:t xml:space="preserve">которые имеют свидетельство о допуске. </w:t>
      </w:r>
    </w:p>
    <w:p w:rsidR="00FD1D8A" w:rsidRPr="00B9305B" w:rsidRDefault="00FD1D8A" w:rsidP="00B9305B">
      <w:pPr>
        <w:widowControl w:val="0"/>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Кроме того, без объединения в СРО действуют еще много организаций мелкого бизнеса, занятых на строительных работах, не требующих получения свидетельства о допуске к работам.</w:t>
      </w:r>
    </w:p>
    <w:p w:rsidR="00FD1D8A" w:rsidRPr="00B9305B" w:rsidRDefault="0093753E" w:rsidP="00B9305B">
      <w:pPr>
        <w:widowControl w:val="0"/>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sz w:val="28"/>
          <w:szCs w:val="28"/>
        </w:rPr>
        <w:t>В</w:t>
      </w:r>
      <w:r w:rsidR="00FD1D8A" w:rsidRPr="00B9305B">
        <w:rPr>
          <w:rFonts w:ascii="Times New Roman" w:hAnsi="Times New Roman" w:cs="Times New Roman"/>
          <w:sz w:val="28"/>
          <w:szCs w:val="28"/>
        </w:rPr>
        <w:t xml:space="preserve"> 2016 год</w:t>
      </w:r>
      <w:r w:rsidR="00EB23AD" w:rsidRPr="00B9305B">
        <w:rPr>
          <w:rFonts w:ascii="Times New Roman" w:hAnsi="Times New Roman" w:cs="Times New Roman"/>
          <w:sz w:val="28"/>
          <w:szCs w:val="28"/>
        </w:rPr>
        <w:t>у</w:t>
      </w:r>
      <w:r w:rsidR="00FD1D8A" w:rsidRPr="00B9305B">
        <w:rPr>
          <w:rFonts w:ascii="Times New Roman" w:hAnsi="Times New Roman" w:cs="Times New Roman"/>
          <w:sz w:val="28"/>
          <w:szCs w:val="28"/>
        </w:rPr>
        <w:t xml:space="preserve"> </w:t>
      </w:r>
      <w:r w:rsidR="00FD1D8A" w:rsidRPr="00B9305B">
        <w:rPr>
          <w:rFonts w:ascii="Times New Roman" w:hAnsi="Times New Roman" w:cs="Times New Roman"/>
          <w:b/>
          <w:sz w:val="28"/>
          <w:szCs w:val="28"/>
        </w:rPr>
        <w:t xml:space="preserve">объем подрядных работ составил 101,1% </w:t>
      </w:r>
      <w:r w:rsidR="00FD1D8A" w:rsidRPr="00B9305B">
        <w:rPr>
          <w:rFonts w:ascii="Times New Roman" w:hAnsi="Times New Roman" w:cs="Times New Roman"/>
          <w:sz w:val="28"/>
          <w:szCs w:val="28"/>
        </w:rPr>
        <w:t>к предыдущему году.</w:t>
      </w:r>
      <w:r w:rsidR="00EB23AD" w:rsidRPr="00B9305B">
        <w:rPr>
          <w:rFonts w:ascii="Times New Roman" w:hAnsi="Times New Roman" w:cs="Times New Roman"/>
          <w:sz w:val="28"/>
          <w:szCs w:val="28"/>
        </w:rPr>
        <w:t xml:space="preserve"> </w:t>
      </w:r>
      <w:r w:rsidR="00EB23AD" w:rsidRPr="00B9305B">
        <w:rPr>
          <w:rFonts w:ascii="Times New Roman" w:hAnsi="Times New Roman" w:cs="Times New Roman"/>
          <w:color w:val="00B050"/>
          <w:sz w:val="28"/>
          <w:szCs w:val="28"/>
        </w:rPr>
        <w:t>(350</w:t>
      </w:r>
      <w:r w:rsidR="00D061A6" w:rsidRPr="00B9305B">
        <w:rPr>
          <w:rFonts w:ascii="Times New Roman" w:hAnsi="Times New Roman" w:cs="Times New Roman"/>
          <w:color w:val="00B050"/>
          <w:sz w:val="28"/>
          <w:szCs w:val="28"/>
        </w:rPr>
        <w:t>,7</w:t>
      </w:r>
      <w:r w:rsidR="00EB23AD" w:rsidRPr="00B9305B">
        <w:rPr>
          <w:rFonts w:ascii="Times New Roman" w:hAnsi="Times New Roman" w:cs="Times New Roman"/>
          <w:color w:val="00B050"/>
          <w:sz w:val="28"/>
          <w:szCs w:val="28"/>
        </w:rPr>
        <w:t xml:space="preserve"> млрд. руб.)</w:t>
      </w:r>
    </w:p>
    <w:p w:rsidR="00FD1D8A" w:rsidRPr="00B9305B" w:rsidRDefault="00FD1D8A" w:rsidP="00B9305B">
      <w:pPr>
        <w:widowControl w:val="0"/>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 Снизилась </w:t>
      </w:r>
      <w:r w:rsidRPr="00B9305B">
        <w:rPr>
          <w:rFonts w:ascii="Times New Roman" w:hAnsi="Times New Roman" w:cs="Times New Roman"/>
          <w:b/>
          <w:color w:val="00B050"/>
          <w:sz w:val="28"/>
          <w:szCs w:val="28"/>
        </w:rPr>
        <w:t>доля убыточных предприятий</w:t>
      </w:r>
      <w:r w:rsidRPr="00B9305B">
        <w:rPr>
          <w:rFonts w:ascii="Times New Roman" w:hAnsi="Times New Roman" w:cs="Times New Roman"/>
          <w:color w:val="00B050"/>
          <w:sz w:val="28"/>
          <w:szCs w:val="28"/>
        </w:rPr>
        <w:t xml:space="preserve"> в сфере строительства за  год на 2,7 процентных пункта и составила (по оценке) 22% (2015 г. 24,7%).</w:t>
      </w:r>
    </w:p>
    <w:p w:rsidR="00FD1D8A" w:rsidRPr="00B9305B" w:rsidRDefault="00FD1D8A" w:rsidP="00B9305B">
      <w:pPr>
        <w:widowControl w:val="0"/>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  </w:t>
      </w:r>
      <w:r w:rsidRPr="00B9305B">
        <w:rPr>
          <w:rFonts w:ascii="Times New Roman" w:hAnsi="Times New Roman" w:cs="Times New Roman"/>
          <w:b/>
          <w:color w:val="00B050"/>
          <w:sz w:val="28"/>
          <w:szCs w:val="28"/>
        </w:rPr>
        <w:t>Снизилась</w:t>
      </w:r>
      <w:r w:rsidRPr="00B9305B">
        <w:rPr>
          <w:rFonts w:ascii="Times New Roman" w:hAnsi="Times New Roman" w:cs="Times New Roman"/>
          <w:color w:val="00B050"/>
          <w:sz w:val="28"/>
          <w:szCs w:val="28"/>
        </w:rPr>
        <w:t xml:space="preserve"> на 2,4 процентных пункта </w:t>
      </w:r>
      <w:r w:rsidRPr="00B9305B">
        <w:rPr>
          <w:rFonts w:ascii="Times New Roman" w:hAnsi="Times New Roman" w:cs="Times New Roman"/>
          <w:b/>
          <w:color w:val="00B050"/>
          <w:sz w:val="28"/>
          <w:szCs w:val="28"/>
        </w:rPr>
        <w:t>безработица</w:t>
      </w:r>
      <w:r w:rsidRPr="00B9305B">
        <w:rPr>
          <w:rFonts w:ascii="Times New Roman" w:hAnsi="Times New Roman" w:cs="Times New Roman"/>
          <w:color w:val="00B050"/>
          <w:sz w:val="28"/>
          <w:szCs w:val="28"/>
        </w:rPr>
        <w:t>. На 1 января 2017 г. по данным службы занятости в республике по виду деятельности «строительство» зарегистрирован 1 тыс. 241 безработный (на 01.01.2016 – 1 271 чел.).</w:t>
      </w:r>
    </w:p>
    <w:p w:rsidR="00B92C4E" w:rsidRPr="00B9305B" w:rsidRDefault="00B92C4E" w:rsidP="00B9305B">
      <w:pPr>
        <w:widowControl w:val="0"/>
        <w:spacing w:after="0" w:line="240" w:lineRule="auto"/>
        <w:ind w:firstLine="708"/>
        <w:jc w:val="both"/>
        <w:rPr>
          <w:rFonts w:ascii="Times New Roman" w:hAnsi="Times New Roman" w:cs="Times New Roman"/>
          <w:color w:val="FF0000"/>
          <w:sz w:val="28"/>
          <w:szCs w:val="28"/>
        </w:rPr>
      </w:pPr>
      <w:r w:rsidRPr="00B9305B">
        <w:rPr>
          <w:rFonts w:ascii="Times New Roman" w:hAnsi="Times New Roman" w:cs="Times New Roman"/>
          <w:noProof/>
          <w:sz w:val="28"/>
          <w:szCs w:val="28"/>
          <w:lang w:eastAsia="ru-RU"/>
        </w:rPr>
        <w:t>База строительной индустрии Республики Татарстан сегодня является одной из крупнейших в Российской Федерации и включает в себя более 550 предприятий.</w:t>
      </w:r>
    </w:p>
    <w:p w:rsidR="00B92C4E" w:rsidRPr="00B9305B" w:rsidRDefault="00B92C4E" w:rsidP="00B9305B">
      <w:pPr>
        <w:spacing w:after="0" w:line="240" w:lineRule="auto"/>
        <w:ind w:firstLine="708"/>
        <w:jc w:val="both"/>
        <w:rPr>
          <w:rFonts w:ascii="Times New Roman" w:hAnsi="Times New Roman" w:cs="Times New Roman"/>
          <w:sz w:val="28"/>
          <w:szCs w:val="28"/>
        </w:rPr>
      </w:pPr>
      <w:r w:rsidRPr="00B9305B">
        <w:rPr>
          <w:rFonts w:ascii="Times New Roman" w:eastAsia="Times New Roman" w:hAnsi="Times New Roman" w:cs="Times New Roman"/>
          <w:sz w:val="28"/>
          <w:szCs w:val="28"/>
          <w:lang w:eastAsia="ru-RU"/>
        </w:rPr>
        <w:t>Используя весь потенциал строительной индустрии в республике может строит</w:t>
      </w:r>
      <w:r w:rsidR="00A060CB" w:rsidRPr="00B9305B">
        <w:rPr>
          <w:rFonts w:ascii="Times New Roman" w:eastAsia="Times New Roman" w:hAnsi="Times New Roman" w:cs="Times New Roman"/>
          <w:sz w:val="28"/>
          <w:szCs w:val="28"/>
          <w:lang w:eastAsia="ru-RU"/>
        </w:rPr>
        <w:t>ь</w:t>
      </w:r>
      <w:r w:rsidRPr="00B9305B">
        <w:rPr>
          <w:rFonts w:ascii="Times New Roman" w:eastAsia="Times New Roman" w:hAnsi="Times New Roman" w:cs="Times New Roman"/>
          <w:sz w:val="28"/>
          <w:szCs w:val="28"/>
          <w:lang w:eastAsia="ru-RU"/>
        </w:rPr>
        <w:t>ся более 10 млн.кв.м жилья ежегодно.</w:t>
      </w:r>
    </w:p>
    <w:p w:rsidR="00CD299C" w:rsidRPr="00B9305B" w:rsidRDefault="00B92C4E" w:rsidP="00B9305B">
      <w:pPr>
        <w:spacing w:after="0" w:line="240" w:lineRule="auto"/>
        <w:ind w:firstLine="708"/>
        <w:jc w:val="both"/>
        <w:rPr>
          <w:rFonts w:ascii="Times New Roman" w:hAnsi="Times New Roman" w:cs="Times New Roman"/>
          <w:b/>
          <w:color w:val="FF0000"/>
          <w:sz w:val="28"/>
          <w:szCs w:val="28"/>
        </w:rPr>
      </w:pPr>
      <w:r w:rsidRPr="00B9305B">
        <w:rPr>
          <w:rFonts w:ascii="Times New Roman" w:hAnsi="Times New Roman" w:cs="Times New Roman"/>
          <w:sz w:val="28"/>
          <w:szCs w:val="28"/>
        </w:rPr>
        <w:t>Прогноз объема отгруженной продукции в 2016 году составляет порядка 29 млрд. рублей.</w:t>
      </w:r>
      <w:r w:rsidR="00B9305B" w:rsidRPr="00B9305B">
        <w:rPr>
          <w:rFonts w:ascii="Times New Roman" w:hAnsi="Times New Roman"/>
          <w:b/>
          <w:color w:val="FF0000"/>
          <w:sz w:val="28"/>
          <w:szCs w:val="28"/>
        </w:rPr>
        <w:t xml:space="preserve"> </w:t>
      </w:r>
    </w:p>
    <w:p w:rsidR="00B92C4E" w:rsidRPr="00B9305B" w:rsidRDefault="00B92C4E" w:rsidP="00B9305B">
      <w:pPr>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В 2016 году введено в эксплуатацию и модернизировано 13 предприятий.</w:t>
      </w:r>
    </w:p>
    <w:p w:rsidR="00B92C4E" w:rsidRPr="00B9305B" w:rsidRDefault="00B92C4E" w:rsidP="00B9305B">
      <w:pPr>
        <w:spacing w:after="0" w:line="240" w:lineRule="auto"/>
        <w:ind w:firstLine="708"/>
        <w:jc w:val="both"/>
        <w:rPr>
          <w:rFonts w:ascii="Times New Roman" w:eastAsia="Times New Roman" w:hAnsi="Times New Roman" w:cs="Times New Roman"/>
          <w:sz w:val="28"/>
          <w:szCs w:val="28"/>
        </w:rPr>
      </w:pPr>
      <w:r w:rsidRPr="00B9305B">
        <w:rPr>
          <w:rFonts w:ascii="Times New Roman" w:hAnsi="Times New Roman" w:cs="Times New Roman"/>
          <w:sz w:val="28"/>
          <w:szCs w:val="28"/>
        </w:rPr>
        <w:t xml:space="preserve">Экономическая ситуация отразилось на предприятиях </w:t>
      </w:r>
      <w:r w:rsidRPr="00B9305B">
        <w:rPr>
          <w:rFonts w:ascii="Times New Roman" w:hAnsi="Times New Roman" w:cs="Times New Roman"/>
          <w:b/>
          <w:sz w:val="28"/>
          <w:szCs w:val="28"/>
        </w:rPr>
        <w:t xml:space="preserve">промышленности строительных материалов </w:t>
      </w:r>
      <w:r w:rsidRPr="00B9305B">
        <w:rPr>
          <w:rFonts w:ascii="Times New Roman" w:eastAsia="Times New Roman" w:hAnsi="Times New Roman" w:cs="Times New Roman"/>
          <w:sz w:val="28"/>
          <w:szCs w:val="28"/>
        </w:rPr>
        <w:t>- загруженность производственных мощностей по выпуску основных строительных материалов составляет в среднем 50 - 60%, наметилась тенденция к сокращению числа работающих в отрасли.</w:t>
      </w:r>
    </w:p>
    <w:p w:rsidR="003965A6" w:rsidRPr="00B9305B" w:rsidRDefault="003965A6" w:rsidP="00B9305B">
      <w:pPr>
        <w:pStyle w:val="a3"/>
        <w:widowControl w:val="0"/>
        <w:tabs>
          <w:tab w:val="left" w:pos="284"/>
        </w:tabs>
        <w:spacing w:after="0" w:line="240" w:lineRule="auto"/>
        <w:ind w:left="0" w:firstLine="708"/>
        <w:contextualSpacing w:val="0"/>
        <w:jc w:val="both"/>
        <w:rPr>
          <w:rFonts w:ascii="Times New Roman" w:hAnsi="Times New Roman" w:cs="Times New Roman"/>
          <w:sz w:val="28"/>
          <w:szCs w:val="28"/>
        </w:rPr>
      </w:pPr>
      <w:r w:rsidRPr="00B9305B">
        <w:rPr>
          <w:rFonts w:ascii="Times New Roman" w:hAnsi="Times New Roman" w:cs="Times New Roman"/>
          <w:b/>
          <w:sz w:val="28"/>
          <w:szCs w:val="28"/>
        </w:rPr>
        <w:t>Объем реализации услуг организациями жилищно-коммунального комплекса</w:t>
      </w:r>
      <w:r w:rsidRPr="00B9305B">
        <w:rPr>
          <w:rFonts w:ascii="Times New Roman" w:hAnsi="Times New Roman" w:cs="Times New Roman"/>
          <w:sz w:val="28"/>
          <w:szCs w:val="28"/>
        </w:rPr>
        <w:t xml:space="preserve"> в  2016 году вырос по отношению к 2015 году на 4,4% при годовой инфляция в РФ – 5,4%, среднемесячная заработная плата выросла на 7,4% (2 тыс. руб.). Доля убыточных </w:t>
      </w:r>
      <w:r w:rsidR="0093753E" w:rsidRPr="00B9305B">
        <w:rPr>
          <w:rFonts w:ascii="Times New Roman" w:hAnsi="Times New Roman" w:cs="Times New Roman"/>
          <w:sz w:val="28"/>
          <w:szCs w:val="28"/>
        </w:rPr>
        <w:t>осталась</w:t>
      </w:r>
      <w:r w:rsidRPr="00B9305B">
        <w:rPr>
          <w:rFonts w:ascii="Times New Roman" w:hAnsi="Times New Roman" w:cs="Times New Roman"/>
          <w:sz w:val="28"/>
          <w:szCs w:val="28"/>
        </w:rPr>
        <w:t xml:space="preserve"> на уровне прошлого года - 17%. </w:t>
      </w:r>
    </w:p>
    <w:p w:rsidR="0061730A" w:rsidRPr="00B9305B" w:rsidRDefault="00B301A6" w:rsidP="00B9305B">
      <w:pPr>
        <w:widowControl w:val="0"/>
        <w:shd w:val="clear" w:color="auto" w:fill="FFFFFF"/>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color w:val="000000"/>
          <w:sz w:val="28"/>
          <w:szCs w:val="28"/>
        </w:rPr>
        <w:t xml:space="preserve">Четкая </w:t>
      </w:r>
      <w:r w:rsidRPr="00B9305B">
        <w:rPr>
          <w:rFonts w:ascii="Times New Roman" w:hAnsi="Times New Roman" w:cs="Times New Roman"/>
          <w:sz w:val="28"/>
          <w:szCs w:val="28"/>
        </w:rPr>
        <w:t xml:space="preserve">координация работы </w:t>
      </w:r>
      <w:r w:rsidRPr="00B9305B">
        <w:rPr>
          <w:rFonts w:ascii="Times New Roman" w:hAnsi="Times New Roman" w:cs="Times New Roman"/>
          <w:color w:val="000000"/>
          <w:sz w:val="28"/>
          <w:szCs w:val="28"/>
        </w:rPr>
        <w:t xml:space="preserve">в </w:t>
      </w:r>
      <w:r w:rsidRPr="00B9305B">
        <w:rPr>
          <w:rFonts w:ascii="Times New Roman" w:hAnsi="Times New Roman" w:cs="Times New Roman"/>
          <w:b/>
          <w:color w:val="000000"/>
          <w:sz w:val="28"/>
          <w:szCs w:val="28"/>
        </w:rPr>
        <w:t>области охраны труда</w:t>
      </w:r>
      <w:r w:rsidRPr="00B9305B">
        <w:rPr>
          <w:rFonts w:ascii="Times New Roman" w:hAnsi="Times New Roman" w:cs="Times New Roman"/>
          <w:color w:val="000000"/>
          <w:sz w:val="28"/>
          <w:szCs w:val="28"/>
        </w:rPr>
        <w:t xml:space="preserve"> позволила </w:t>
      </w:r>
      <w:r w:rsidR="0061730A" w:rsidRPr="00B9305B">
        <w:rPr>
          <w:rFonts w:ascii="Times New Roman" w:hAnsi="Times New Roman" w:cs="Times New Roman"/>
          <w:color w:val="000000"/>
          <w:sz w:val="28"/>
          <w:szCs w:val="28"/>
        </w:rPr>
        <w:t>з</w:t>
      </w:r>
      <w:r w:rsidR="0061730A" w:rsidRPr="00B9305B">
        <w:rPr>
          <w:rFonts w:ascii="Times New Roman" w:hAnsi="Times New Roman" w:cs="Times New Roman"/>
          <w:sz w:val="28"/>
          <w:szCs w:val="28"/>
        </w:rPr>
        <w:t xml:space="preserve">а последние четыре года </w:t>
      </w:r>
      <w:r w:rsidR="0061730A" w:rsidRPr="00B9305B">
        <w:rPr>
          <w:rFonts w:ascii="Times New Roman" w:hAnsi="Times New Roman" w:cs="Times New Roman"/>
          <w:color w:val="000000"/>
          <w:sz w:val="28"/>
          <w:szCs w:val="28"/>
        </w:rPr>
        <w:t xml:space="preserve">сократить </w:t>
      </w:r>
      <w:r w:rsidR="0061730A" w:rsidRPr="00B9305B">
        <w:rPr>
          <w:rFonts w:ascii="Times New Roman" w:hAnsi="Times New Roman" w:cs="Times New Roman"/>
          <w:sz w:val="28"/>
          <w:szCs w:val="28"/>
        </w:rPr>
        <w:t>общее количество случаев травматизма в строительной отрасли в 2,3 раза.</w:t>
      </w:r>
    </w:p>
    <w:p w:rsidR="00B301A6" w:rsidRPr="00B9305B" w:rsidRDefault="0061730A"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В 2016г. </w:t>
      </w:r>
      <w:r w:rsidR="00B301A6" w:rsidRPr="00B9305B">
        <w:rPr>
          <w:rFonts w:ascii="Times New Roman" w:hAnsi="Times New Roman" w:cs="Times New Roman"/>
          <w:color w:val="00B050"/>
          <w:sz w:val="28"/>
          <w:szCs w:val="28"/>
        </w:rPr>
        <w:t xml:space="preserve">общее количество несчастных случаев по сравнению с 2015 годом </w:t>
      </w:r>
      <w:r w:rsidRPr="00B9305B">
        <w:rPr>
          <w:rFonts w:ascii="Times New Roman" w:hAnsi="Times New Roman" w:cs="Times New Roman"/>
          <w:color w:val="00B050"/>
          <w:sz w:val="28"/>
          <w:szCs w:val="28"/>
        </w:rPr>
        <w:t xml:space="preserve">сократилось </w:t>
      </w:r>
      <w:r w:rsidR="00B301A6" w:rsidRPr="00B9305B">
        <w:rPr>
          <w:rFonts w:ascii="Times New Roman" w:hAnsi="Times New Roman" w:cs="Times New Roman"/>
          <w:color w:val="00B050"/>
          <w:sz w:val="28"/>
          <w:szCs w:val="28"/>
        </w:rPr>
        <w:t>на 27% (на 12 случаев).</w:t>
      </w:r>
    </w:p>
    <w:p w:rsidR="00B301A6" w:rsidRPr="00B9305B" w:rsidRDefault="00B301A6"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Со смертельным исходом на 25% (на 4  случая), </w:t>
      </w:r>
    </w:p>
    <w:p w:rsidR="00B301A6" w:rsidRPr="00B9305B" w:rsidRDefault="00B301A6"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lastRenderedPageBreak/>
        <w:t>с тяжелым исходом на 28% (на 8 случаев).</w:t>
      </w:r>
    </w:p>
    <w:p w:rsidR="00B9305B" w:rsidRDefault="00B9305B" w:rsidP="00B9305B">
      <w:pPr>
        <w:widowControl w:val="0"/>
        <w:spacing w:after="0" w:line="240" w:lineRule="auto"/>
        <w:ind w:firstLine="708"/>
        <w:contextualSpacing/>
        <w:jc w:val="both"/>
        <w:rPr>
          <w:rFonts w:ascii="Times New Roman" w:eastAsia="Calibri" w:hAnsi="Times New Roman" w:cs="Times New Roman"/>
          <w:sz w:val="28"/>
          <w:szCs w:val="28"/>
        </w:rPr>
      </w:pPr>
    </w:p>
    <w:p w:rsidR="003965A6" w:rsidRPr="00B9305B" w:rsidRDefault="003965A6" w:rsidP="00B9305B">
      <w:pPr>
        <w:widowControl w:val="0"/>
        <w:spacing w:after="0" w:line="240" w:lineRule="auto"/>
        <w:ind w:firstLine="708"/>
        <w:contextualSpacing/>
        <w:jc w:val="both"/>
        <w:rPr>
          <w:rFonts w:ascii="Times New Roman" w:eastAsia="Calibri" w:hAnsi="Times New Roman" w:cs="Times New Roman"/>
          <w:sz w:val="28"/>
          <w:szCs w:val="28"/>
        </w:rPr>
      </w:pPr>
      <w:r w:rsidRPr="00B9305B">
        <w:rPr>
          <w:rFonts w:ascii="Times New Roman" w:eastAsia="Calibri" w:hAnsi="Times New Roman" w:cs="Times New Roman"/>
          <w:sz w:val="28"/>
          <w:szCs w:val="28"/>
        </w:rPr>
        <w:t xml:space="preserve">Республика Татарстан занимает лидирующие позиции и входит в десятку в рейтинге среди субъектов Российской Федерации по объемам ввода жилья </w:t>
      </w:r>
      <w:r w:rsidRPr="00B9305B">
        <w:rPr>
          <w:rFonts w:ascii="Times New Roman" w:eastAsia="Calibri" w:hAnsi="Times New Roman" w:cs="Times New Roman"/>
          <w:color w:val="00B050"/>
          <w:sz w:val="28"/>
          <w:szCs w:val="28"/>
        </w:rPr>
        <w:t>(5-10 место начиная с 2001 г., с 2010 г. вводится более 2 млн. 400 тыс.кв.м. жилья)</w:t>
      </w:r>
      <w:r w:rsidRPr="00B9305B">
        <w:rPr>
          <w:rFonts w:ascii="Times New Roman" w:eastAsia="Calibri" w:hAnsi="Times New Roman" w:cs="Times New Roman"/>
          <w:sz w:val="28"/>
          <w:szCs w:val="28"/>
        </w:rPr>
        <w:t>.</w:t>
      </w:r>
      <w:r w:rsidRPr="00B9305B">
        <w:rPr>
          <w:rFonts w:ascii="Times New Roman" w:hAnsi="Times New Roman" w:cs="Times New Roman"/>
          <w:noProof/>
          <w:sz w:val="28"/>
          <w:szCs w:val="28"/>
          <w:lang w:eastAsia="ru-RU"/>
        </w:rPr>
        <w:t xml:space="preserve"> </w:t>
      </w:r>
    </w:p>
    <w:p w:rsidR="003965A6" w:rsidRPr="00B9305B" w:rsidRDefault="003965A6" w:rsidP="00B9305B">
      <w:pPr>
        <w:widowControl w:val="0"/>
        <w:spacing w:after="0" w:line="240" w:lineRule="auto"/>
        <w:ind w:firstLine="708"/>
        <w:contextualSpacing/>
        <w:jc w:val="both"/>
        <w:rPr>
          <w:rFonts w:ascii="Times New Roman" w:eastAsia="Calibri" w:hAnsi="Times New Roman" w:cs="Times New Roman"/>
          <w:sz w:val="28"/>
          <w:szCs w:val="28"/>
        </w:rPr>
      </w:pPr>
      <w:r w:rsidRPr="00B9305B">
        <w:rPr>
          <w:rFonts w:ascii="Times New Roman" w:eastAsia="Calibri" w:hAnsi="Times New Roman" w:cs="Times New Roman"/>
          <w:sz w:val="28"/>
          <w:szCs w:val="28"/>
        </w:rPr>
        <w:t>Планку ввода жилья в объеме более 2</w:t>
      </w:r>
      <w:r w:rsidR="00A43EF9" w:rsidRPr="00B9305B">
        <w:rPr>
          <w:rFonts w:ascii="Times New Roman" w:eastAsia="Calibri" w:hAnsi="Times New Roman" w:cs="Times New Roman"/>
          <w:sz w:val="28"/>
          <w:szCs w:val="28"/>
        </w:rPr>
        <w:t xml:space="preserve"> млн.</w:t>
      </w:r>
      <w:r w:rsidRPr="00B9305B">
        <w:rPr>
          <w:rFonts w:ascii="Times New Roman" w:eastAsia="Calibri" w:hAnsi="Times New Roman" w:cs="Times New Roman"/>
          <w:sz w:val="28"/>
          <w:szCs w:val="28"/>
        </w:rPr>
        <w:t> 400 тыс.кв.м. в республике удается поддерживать за счет системного подхода в реализации программ жилищного строительства начиная со стадии оформления земельного участка и проектирования до оформления разрешения на ввод в эксплуатацию и заселения жилых домов.</w:t>
      </w:r>
    </w:p>
    <w:p w:rsidR="003965A6" w:rsidRPr="00B9305B" w:rsidRDefault="003965A6" w:rsidP="00B9305B">
      <w:pPr>
        <w:widowControl w:val="0"/>
        <w:spacing w:after="0" w:line="240" w:lineRule="auto"/>
        <w:ind w:firstLine="708"/>
        <w:contextualSpacing/>
        <w:jc w:val="both"/>
        <w:rPr>
          <w:rFonts w:ascii="Times New Roman" w:eastAsia="Calibri" w:hAnsi="Times New Roman" w:cs="Times New Roman"/>
          <w:color w:val="00B050"/>
          <w:sz w:val="28"/>
          <w:szCs w:val="28"/>
        </w:rPr>
      </w:pPr>
      <w:r w:rsidRPr="00B9305B">
        <w:rPr>
          <w:rFonts w:ascii="Times New Roman" w:eastAsia="Calibri" w:hAnsi="Times New Roman" w:cs="Times New Roman"/>
          <w:sz w:val="28"/>
          <w:szCs w:val="28"/>
        </w:rPr>
        <w:t xml:space="preserve">В условиях непростой экономической ситуации Республика по итогам 2016 года выполнила в полном объеме обязательства перед федеральным центром по вводу жилья </w:t>
      </w:r>
      <w:r w:rsidRPr="00B9305B">
        <w:rPr>
          <w:rFonts w:ascii="Times New Roman" w:eastAsia="Calibri" w:hAnsi="Times New Roman" w:cs="Times New Roman"/>
          <w:color w:val="00B050"/>
          <w:sz w:val="28"/>
          <w:szCs w:val="28"/>
        </w:rPr>
        <w:t>(введено 2 406,5 тыс.кв.м.)</w:t>
      </w:r>
      <w:r w:rsidRPr="00B9305B">
        <w:rPr>
          <w:rFonts w:ascii="Times New Roman" w:eastAsia="Calibri" w:hAnsi="Times New Roman" w:cs="Times New Roman"/>
          <w:sz w:val="28"/>
          <w:szCs w:val="28"/>
        </w:rPr>
        <w:t xml:space="preserve">, с созданием достаточного объема задельного жилья на 2017 год </w:t>
      </w:r>
      <w:r w:rsidRPr="00B9305B">
        <w:rPr>
          <w:rFonts w:ascii="Times New Roman" w:eastAsia="Calibri" w:hAnsi="Times New Roman" w:cs="Times New Roman"/>
          <w:color w:val="00B050"/>
          <w:sz w:val="28"/>
          <w:szCs w:val="28"/>
        </w:rPr>
        <w:t xml:space="preserve">(по итогам января 2017 г. введено более 300 тыс.кв.м.). </w:t>
      </w:r>
    </w:p>
    <w:p w:rsidR="003965A6" w:rsidRPr="00B9305B" w:rsidRDefault="003965A6" w:rsidP="00B9305B">
      <w:pPr>
        <w:widowControl w:val="0"/>
        <w:spacing w:after="0" w:line="240" w:lineRule="auto"/>
        <w:ind w:firstLine="708"/>
        <w:contextualSpacing/>
        <w:jc w:val="both"/>
        <w:rPr>
          <w:rFonts w:ascii="Times New Roman" w:eastAsia="Calibri" w:hAnsi="Times New Roman" w:cs="Times New Roman"/>
          <w:color w:val="00B050"/>
          <w:sz w:val="28"/>
          <w:szCs w:val="28"/>
        </w:rPr>
      </w:pPr>
      <w:r w:rsidRPr="00B9305B">
        <w:rPr>
          <w:rFonts w:ascii="Times New Roman" w:hAnsi="Times New Roman" w:cs="Times New Roman"/>
          <w:sz w:val="28"/>
          <w:szCs w:val="28"/>
        </w:rPr>
        <w:t xml:space="preserve">Достигнуты одни из самых высоких по Российской Федерации показатели ввода жилья на душу населения </w:t>
      </w:r>
      <w:r w:rsidRPr="00B9305B">
        <w:rPr>
          <w:rFonts w:ascii="Times New Roman" w:hAnsi="Times New Roman" w:cs="Times New Roman"/>
          <w:color w:val="00B050"/>
          <w:sz w:val="28"/>
          <w:szCs w:val="28"/>
        </w:rPr>
        <w:t>(0,62 кв.м. в РТ и 0,58 по РФ)</w:t>
      </w:r>
      <w:r w:rsidRPr="00B9305B">
        <w:rPr>
          <w:rFonts w:ascii="Times New Roman" w:hAnsi="Times New Roman" w:cs="Times New Roman"/>
          <w:sz w:val="28"/>
          <w:szCs w:val="28"/>
        </w:rPr>
        <w:t xml:space="preserve"> и обеспеченности жильем на 1 жителя </w:t>
      </w:r>
      <w:r w:rsidRPr="00B9305B">
        <w:rPr>
          <w:rFonts w:ascii="Times New Roman" w:hAnsi="Times New Roman" w:cs="Times New Roman"/>
          <w:color w:val="00B050"/>
          <w:sz w:val="28"/>
          <w:szCs w:val="28"/>
        </w:rPr>
        <w:t>(25,6 кв.м. в РТ и 24,4 кв.м. по РФ)</w:t>
      </w:r>
      <w:r w:rsidRPr="00B9305B">
        <w:rPr>
          <w:rFonts w:ascii="Times New Roman" w:hAnsi="Times New Roman" w:cs="Times New Roman"/>
          <w:sz w:val="28"/>
          <w:szCs w:val="28"/>
        </w:rPr>
        <w:t>.</w:t>
      </w:r>
    </w:p>
    <w:p w:rsidR="003965A6" w:rsidRPr="00B9305B" w:rsidRDefault="003965A6" w:rsidP="00B9305B">
      <w:pPr>
        <w:widowControl w:val="0"/>
        <w:spacing w:after="0" w:line="240" w:lineRule="auto"/>
        <w:ind w:firstLine="708"/>
        <w:contextualSpacing/>
        <w:jc w:val="both"/>
        <w:rPr>
          <w:rFonts w:ascii="Times New Roman" w:eastAsia="Calibri" w:hAnsi="Times New Roman" w:cs="Times New Roman"/>
          <w:sz w:val="28"/>
          <w:szCs w:val="28"/>
        </w:rPr>
      </w:pPr>
      <w:r w:rsidRPr="00B9305B">
        <w:rPr>
          <w:rFonts w:ascii="Times New Roman" w:eastAsia="Calibri" w:hAnsi="Times New Roman" w:cs="Times New Roman"/>
          <w:sz w:val="28"/>
          <w:szCs w:val="28"/>
        </w:rPr>
        <w:t>План ввода жилья на 2017 год в республике утвержден на уровне 2</w:t>
      </w:r>
      <w:r w:rsidR="00A43EF9" w:rsidRPr="00B9305B">
        <w:rPr>
          <w:rFonts w:ascii="Times New Roman" w:eastAsia="Calibri" w:hAnsi="Times New Roman" w:cs="Times New Roman"/>
          <w:sz w:val="28"/>
          <w:szCs w:val="28"/>
        </w:rPr>
        <w:t xml:space="preserve"> млн.</w:t>
      </w:r>
      <w:r w:rsidRPr="00B9305B">
        <w:rPr>
          <w:rFonts w:ascii="Times New Roman" w:eastAsia="Calibri" w:hAnsi="Times New Roman" w:cs="Times New Roman"/>
          <w:sz w:val="28"/>
          <w:szCs w:val="28"/>
        </w:rPr>
        <w:t> 402 тыс.кв.м.</w:t>
      </w:r>
    </w:p>
    <w:p w:rsidR="00D52E79" w:rsidRPr="00B9305B" w:rsidRDefault="005535B0" w:rsidP="00B9305B">
      <w:pPr>
        <w:widowControl w:val="0"/>
        <w:spacing w:after="0" w:line="240" w:lineRule="auto"/>
        <w:ind w:firstLine="708"/>
        <w:contextualSpacing/>
        <w:jc w:val="both"/>
        <w:rPr>
          <w:rFonts w:ascii="Times New Roman" w:hAnsi="Times New Roman" w:cs="Times New Roman"/>
          <w:sz w:val="28"/>
          <w:szCs w:val="28"/>
        </w:rPr>
      </w:pPr>
      <w:r w:rsidRPr="00B9305B">
        <w:rPr>
          <w:rFonts w:ascii="Times New Roman" w:hAnsi="Times New Roman" w:cs="Times New Roman"/>
          <w:sz w:val="28"/>
          <w:szCs w:val="28"/>
        </w:rPr>
        <w:t>Т</w:t>
      </w:r>
      <w:r w:rsidR="00D52E79" w:rsidRPr="00B9305B">
        <w:rPr>
          <w:rFonts w:ascii="Times New Roman" w:hAnsi="Times New Roman" w:cs="Times New Roman"/>
          <w:sz w:val="28"/>
          <w:szCs w:val="28"/>
        </w:rPr>
        <w:t xml:space="preserve">акже, благодаря тесному взаимодействию с федеральными структурами в г.Казани </w:t>
      </w:r>
      <w:r w:rsidRPr="00B9305B">
        <w:rPr>
          <w:rFonts w:ascii="Times New Roman" w:hAnsi="Times New Roman" w:cs="Times New Roman"/>
          <w:sz w:val="28"/>
          <w:szCs w:val="28"/>
        </w:rPr>
        <w:t xml:space="preserve">в 2016 году </w:t>
      </w:r>
      <w:r w:rsidR="00D52E79" w:rsidRPr="00B9305B">
        <w:rPr>
          <w:rFonts w:ascii="Times New Roman" w:hAnsi="Times New Roman" w:cs="Times New Roman"/>
          <w:sz w:val="28"/>
          <w:szCs w:val="28"/>
        </w:rPr>
        <w:t>введен в эксплуатацию 88-квартирный жилой дом общей площадью 4</w:t>
      </w:r>
      <w:r w:rsidRPr="00B9305B">
        <w:rPr>
          <w:rFonts w:ascii="Times New Roman" w:hAnsi="Times New Roman" w:cs="Times New Roman"/>
          <w:sz w:val="28"/>
          <w:szCs w:val="28"/>
        </w:rPr>
        <w:t xml:space="preserve"> тыс.</w:t>
      </w:r>
      <w:r w:rsidR="00D52E79" w:rsidRPr="00B9305B">
        <w:rPr>
          <w:rFonts w:ascii="Times New Roman" w:hAnsi="Times New Roman" w:cs="Times New Roman"/>
          <w:sz w:val="28"/>
          <w:szCs w:val="28"/>
        </w:rPr>
        <w:t xml:space="preserve"> 282 кв.м по Проспекту Победы, 216</w:t>
      </w:r>
      <w:r w:rsidRPr="00B9305B">
        <w:rPr>
          <w:rFonts w:ascii="Times New Roman" w:hAnsi="Times New Roman" w:cs="Times New Roman"/>
          <w:sz w:val="28"/>
          <w:szCs w:val="28"/>
        </w:rPr>
        <w:t>Б</w:t>
      </w:r>
      <w:r w:rsidR="00D52E79" w:rsidRPr="00B9305B">
        <w:rPr>
          <w:rFonts w:ascii="Times New Roman" w:hAnsi="Times New Roman" w:cs="Times New Roman"/>
          <w:sz w:val="28"/>
          <w:szCs w:val="28"/>
        </w:rPr>
        <w:t xml:space="preserve">  для молодых ученых и специалистов Российской Академии Наук (РАН). </w:t>
      </w:r>
      <w:r w:rsidR="00D52E79" w:rsidRPr="00B9305B">
        <w:rPr>
          <w:rFonts w:ascii="Times New Roman" w:hAnsi="Times New Roman" w:cs="Times New Roman"/>
          <w:color w:val="00B050"/>
          <w:sz w:val="28"/>
          <w:szCs w:val="28"/>
        </w:rPr>
        <w:t xml:space="preserve">Застройщик - ФГБУН «Казанский научный центр РАН». </w:t>
      </w:r>
      <w:r w:rsidR="00D52E79" w:rsidRPr="00B9305B">
        <w:rPr>
          <w:rFonts w:ascii="Times New Roman" w:hAnsi="Times New Roman" w:cs="Times New Roman"/>
          <w:sz w:val="28"/>
          <w:szCs w:val="28"/>
        </w:rPr>
        <w:t>В 2017 году готовы построить аналогичный жилой дом.</w:t>
      </w:r>
    </w:p>
    <w:p w:rsidR="00A43EF9" w:rsidRPr="00B9305B" w:rsidRDefault="00A43EF9" w:rsidP="00B9305B">
      <w:pPr>
        <w:widowControl w:val="0"/>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 xml:space="preserve">В целях успешной реализации проектов жилищного строительства, поддержки развития социальной инфраструктуры микрорайонов массовой жилой застройки Правительством Российской Федерации принята подпрограмма «Стимулирование программ развития жилищного строительства субъектов РФ» федеральной целевой программе «Жилище» на 2015 – 2020 годы. </w:t>
      </w:r>
    </w:p>
    <w:p w:rsidR="00A43EF9" w:rsidRPr="00B9305B" w:rsidRDefault="00A43EF9"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Субсидия предоставляется на условиях софинансирования из республиканского бюджета в соотношении 70 на 30 процентов соответственно.</w:t>
      </w:r>
    </w:p>
    <w:p w:rsidR="00A43EF9" w:rsidRPr="00B9305B" w:rsidRDefault="00A43EF9" w:rsidP="00B9305B">
      <w:pPr>
        <w:widowControl w:val="0"/>
        <w:spacing w:after="0" w:line="240" w:lineRule="auto"/>
        <w:ind w:firstLine="708"/>
        <w:jc w:val="both"/>
        <w:rPr>
          <w:rFonts w:ascii="Times New Roman" w:hAnsi="Times New Roman" w:cs="Times New Roman"/>
          <w:color w:val="000000"/>
          <w:sz w:val="28"/>
          <w:szCs w:val="28"/>
        </w:rPr>
      </w:pPr>
      <w:r w:rsidRPr="00B9305B">
        <w:rPr>
          <w:rFonts w:ascii="Times New Roman" w:hAnsi="Times New Roman" w:cs="Times New Roman"/>
          <w:sz w:val="28"/>
          <w:szCs w:val="28"/>
        </w:rPr>
        <w:t xml:space="preserve">Полученная в 2015 году субсидия из федерального бюджета в объеме </w:t>
      </w:r>
      <w:r w:rsidRPr="00B9305B">
        <w:rPr>
          <w:rFonts w:ascii="Times New Roman" w:hAnsi="Times New Roman" w:cs="Times New Roman"/>
          <w:color w:val="000000"/>
          <w:sz w:val="28"/>
          <w:szCs w:val="28"/>
        </w:rPr>
        <w:t>375,9 млн.</w:t>
      </w:r>
      <w:r w:rsidR="00D53633" w:rsidRPr="00B9305B">
        <w:rPr>
          <w:rFonts w:ascii="Times New Roman" w:hAnsi="Times New Roman" w:cs="Times New Roman"/>
          <w:color w:val="000000"/>
          <w:sz w:val="28"/>
          <w:szCs w:val="28"/>
        </w:rPr>
        <w:t xml:space="preserve"> </w:t>
      </w:r>
      <w:r w:rsidRPr="00B9305B">
        <w:rPr>
          <w:rFonts w:ascii="Times New Roman" w:hAnsi="Times New Roman" w:cs="Times New Roman"/>
          <w:color w:val="000000"/>
          <w:sz w:val="28"/>
          <w:szCs w:val="28"/>
        </w:rPr>
        <w:t>руб. и софинансирование из бюджета республики в объеме 161,1 млн.</w:t>
      </w:r>
      <w:r w:rsidR="00D53633" w:rsidRPr="00B9305B">
        <w:rPr>
          <w:rFonts w:ascii="Times New Roman" w:hAnsi="Times New Roman" w:cs="Times New Roman"/>
          <w:color w:val="000000"/>
          <w:sz w:val="28"/>
          <w:szCs w:val="28"/>
        </w:rPr>
        <w:t xml:space="preserve"> </w:t>
      </w:r>
      <w:r w:rsidRPr="00B9305B">
        <w:rPr>
          <w:rFonts w:ascii="Times New Roman" w:hAnsi="Times New Roman" w:cs="Times New Roman"/>
          <w:color w:val="000000"/>
          <w:sz w:val="28"/>
          <w:szCs w:val="28"/>
        </w:rPr>
        <w:t>руб. позволило ввести в эксплуатацию в 2016 году:</w:t>
      </w:r>
    </w:p>
    <w:p w:rsidR="00A43EF9" w:rsidRPr="00B9305B" w:rsidRDefault="00A43EF9" w:rsidP="00B9305B">
      <w:pPr>
        <w:widowControl w:val="0"/>
        <w:spacing w:after="0" w:line="240" w:lineRule="auto"/>
        <w:ind w:firstLine="708"/>
        <w:jc w:val="both"/>
        <w:rPr>
          <w:rFonts w:ascii="Times New Roman" w:hAnsi="Times New Roman" w:cs="Times New Roman"/>
          <w:color w:val="000000"/>
          <w:sz w:val="28"/>
          <w:szCs w:val="28"/>
        </w:rPr>
      </w:pPr>
      <w:r w:rsidRPr="00B9305B">
        <w:rPr>
          <w:rFonts w:ascii="Times New Roman" w:hAnsi="Times New Roman" w:cs="Times New Roman"/>
          <w:color w:val="000000"/>
          <w:sz w:val="28"/>
          <w:szCs w:val="28"/>
        </w:rPr>
        <w:t>- три детских сада на 340 и 140 мест в жилом комплексе «Солнечный город» в Казани;</w:t>
      </w:r>
    </w:p>
    <w:p w:rsidR="00A43EF9" w:rsidRPr="00B9305B" w:rsidRDefault="00A43EF9" w:rsidP="00B9305B">
      <w:pPr>
        <w:widowControl w:val="0"/>
        <w:spacing w:after="0" w:line="240" w:lineRule="auto"/>
        <w:ind w:firstLine="708"/>
        <w:jc w:val="both"/>
        <w:rPr>
          <w:rFonts w:ascii="Times New Roman" w:hAnsi="Times New Roman" w:cs="Times New Roman"/>
          <w:color w:val="000000"/>
          <w:sz w:val="28"/>
          <w:szCs w:val="28"/>
        </w:rPr>
      </w:pPr>
      <w:r w:rsidRPr="00B9305B">
        <w:rPr>
          <w:rFonts w:ascii="Times New Roman" w:hAnsi="Times New Roman" w:cs="Times New Roman"/>
          <w:color w:val="000000"/>
          <w:sz w:val="28"/>
          <w:szCs w:val="28"/>
        </w:rPr>
        <w:t>- подъездные и межквартальные дороги в жилом комплексе «Светлая долина» в Казани.</w:t>
      </w:r>
    </w:p>
    <w:p w:rsidR="00A43EF9" w:rsidRPr="00B9305B" w:rsidRDefault="00A43EF9" w:rsidP="00B9305B">
      <w:pPr>
        <w:widowControl w:val="0"/>
        <w:spacing w:after="0" w:line="240" w:lineRule="auto"/>
        <w:ind w:firstLine="708"/>
        <w:jc w:val="both"/>
        <w:rPr>
          <w:rFonts w:ascii="Times New Roman" w:hAnsi="Times New Roman" w:cs="Times New Roman"/>
          <w:color w:val="000000"/>
          <w:sz w:val="28"/>
          <w:szCs w:val="28"/>
        </w:rPr>
      </w:pPr>
      <w:r w:rsidRPr="00B9305B">
        <w:rPr>
          <w:rFonts w:ascii="Times New Roman" w:hAnsi="Times New Roman" w:cs="Times New Roman"/>
          <w:color w:val="000000"/>
          <w:sz w:val="28"/>
          <w:szCs w:val="28"/>
        </w:rPr>
        <w:t>В 2016 году из федерального бюджета бюджету РТ предоставлена субсидия в объеме 458 млн.руб., которая была направлена на строительство школы на 1 </w:t>
      </w:r>
      <w:r w:rsidR="00D53633" w:rsidRPr="00B9305B">
        <w:rPr>
          <w:rFonts w:ascii="Times New Roman" w:hAnsi="Times New Roman" w:cs="Times New Roman"/>
          <w:color w:val="000000"/>
          <w:sz w:val="28"/>
          <w:szCs w:val="28"/>
        </w:rPr>
        <w:t xml:space="preserve">тыс. </w:t>
      </w:r>
      <w:r w:rsidRPr="00B9305B">
        <w:rPr>
          <w:rFonts w:ascii="Times New Roman" w:hAnsi="Times New Roman" w:cs="Times New Roman"/>
          <w:color w:val="000000"/>
          <w:sz w:val="28"/>
          <w:szCs w:val="28"/>
        </w:rPr>
        <w:t>224 места в микрорайоне «Седьмое небо» Казани.</w:t>
      </w:r>
    </w:p>
    <w:p w:rsidR="00A43EF9" w:rsidRPr="00B9305B" w:rsidRDefault="00A43EF9" w:rsidP="00B9305B">
      <w:pPr>
        <w:widowControl w:val="0"/>
        <w:spacing w:after="0" w:line="240" w:lineRule="auto"/>
        <w:ind w:firstLine="708"/>
        <w:jc w:val="both"/>
        <w:rPr>
          <w:rFonts w:ascii="Times New Roman" w:hAnsi="Times New Roman" w:cs="Times New Roman"/>
          <w:color w:val="000000"/>
          <w:sz w:val="28"/>
          <w:szCs w:val="28"/>
        </w:rPr>
      </w:pPr>
      <w:r w:rsidRPr="00B9305B">
        <w:rPr>
          <w:rFonts w:ascii="Times New Roman" w:hAnsi="Times New Roman" w:cs="Times New Roman"/>
          <w:color w:val="000000"/>
          <w:sz w:val="28"/>
          <w:szCs w:val="28"/>
        </w:rPr>
        <w:t xml:space="preserve">В 2017 году Республике Татарстан из федерального бюджета выделена </w:t>
      </w:r>
      <w:r w:rsidRPr="00B9305B">
        <w:rPr>
          <w:rFonts w:ascii="Times New Roman" w:hAnsi="Times New Roman" w:cs="Times New Roman"/>
          <w:color w:val="000000"/>
          <w:sz w:val="28"/>
          <w:szCs w:val="28"/>
        </w:rPr>
        <w:lastRenderedPageBreak/>
        <w:t>субсидия на реализацию мероприятий подпрограммы в объеме 1</w:t>
      </w:r>
      <w:r w:rsidR="00D53633" w:rsidRPr="00B9305B">
        <w:rPr>
          <w:rFonts w:ascii="Times New Roman" w:hAnsi="Times New Roman" w:cs="Times New Roman"/>
          <w:color w:val="000000"/>
          <w:sz w:val="28"/>
          <w:szCs w:val="28"/>
        </w:rPr>
        <w:t xml:space="preserve"> млрд.</w:t>
      </w:r>
      <w:r w:rsidRPr="00B9305B">
        <w:rPr>
          <w:rFonts w:ascii="Times New Roman" w:hAnsi="Times New Roman" w:cs="Times New Roman"/>
          <w:color w:val="000000"/>
          <w:sz w:val="28"/>
          <w:szCs w:val="28"/>
        </w:rPr>
        <w:t> 791,3 млн.</w:t>
      </w:r>
      <w:r w:rsidR="00D53633" w:rsidRPr="00B9305B">
        <w:rPr>
          <w:rFonts w:ascii="Times New Roman" w:hAnsi="Times New Roman" w:cs="Times New Roman"/>
          <w:color w:val="000000"/>
          <w:sz w:val="28"/>
          <w:szCs w:val="28"/>
        </w:rPr>
        <w:t xml:space="preserve"> </w:t>
      </w:r>
      <w:r w:rsidRPr="00B9305B">
        <w:rPr>
          <w:rFonts w:ascii="Times New Roman" w:hAnsi="Times New Roman" w:cs="Times New Roman"/>
          <w:color w:val="000000"/>
          <w:sz w:val="28"/>
          <w:szCs w:val="28"/>
        </w:rPr>
        <w:t xml:space="preserve">руб. </w:t>
      </w:r>
    </w:p>
    <w:p w:rsidR="00AB3B74" w:rsidRPr="00B9305B" w:rsidRDefault="00AB3B74" w:rsidP="00B9305B">
      <w:pPr>
        <w:widowControl w:val="0"/>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b/>
          <w:sz w:val="28"/>
          <w:szCs w:val="28"/>
        </w:rPr>
        <w:t>В республике активно ведется строительство, ремонт и модернизация объектов социальной инфраструктуры.</w:t>
      </w:r>
      <w:r w:rsidRPr="00B9305B">
        <w:rPr>
          <w:rFonts w:ascii="Times New Roman" w:hAnsi="Times New Roman" w:cs="Times New Roman"/>
          <w:sz w:val="28"/>
          <w:szCs w:val="28"/>
        </w:rPr>
        <w:t xml:space="preserve"> </w:t>
      </w:r>
    </w:p>
    <w:p w:rsidR="00AB3B74" w:rsidRPr="00B9305B" w:rsidRDefault="00AB3B74" w:rsidP="00B9305B">
      <w:pPr>
        <w:widowControl w:val="0"/>
        <w:tabs>
          <w:tab w:val="left" w:pos="851"/>
          <w:tab w:val="left" w:pos="993"/>
        </w:tabs>
        <w:spacing w:after="0" w:line="240" w:lineRule="auto"/>
        <w:ind w:firstLine="708"/>
        <w:jc w:val="both"/>
        <w:rPr>
          <w:rFonts w:ascii="Times New Roman" w:eastAsia="Calibri" w:hAnsi="Times New Roman" w:cs="Times New Roman"/>
          <w:color w:val="00B050"/>
          <w:sz w:val="28"/>
          <w:szCs w:val="28"/>
        </w:rPr>
      </w:pPr>
      <w:r w:rsidRPr="00B9305B">
        <w:rPr>
          <w:rFonts w:ascii="Times New Roman" w:hAnsi="Times New Roman" w:cs="Times New Roman"/>
          <w:sz w:val="28"/>
          <w:szCs w:val="28"/>
        </w:rPr>
        <w:t>В 2016 году завершены в полном объеме 5 республиканских программ  и реализован целый ряд  внепрограммных объектов по строительству социально-культурных объектов. Построены более 370 и капитально отремонтированы порядка 200 объектов на сумму 1,3 млрд.</w:t>
      </w:r>
      <w:r w:rsidR="00A304FD" w:rsidRPr="00B9305B">
        <w:rPr>
          <w:rFonts w:ascii="Times New Roman" w:hAnsi="Times New Roman" w:cs="Times New Roman"/>
          <w:sz w:val="28"/>
          <w:szCs w:val="28"/>
        </w:rPr>
        <w:t xml:space="preserve"> </w:t>
      </w:r>
      <w:r w:rsidRPr="00B9305B">
        <w:rPr>
          <w:rFonts w:ascii="Times New Roman" w:hAnsi="Times New Roman" w:cs="Times New Roman"/>
          <w:sz w:val="28"/>
          <w:szCs w:val="28"/>
        </w:rPr>
        <w:t>рублей</w:t>
      </w:r>
      <w:r w:rsidRPr="00B9305B">
        <w:rPr>
          <w:rFonts w:ascii="Times New Roman" w:eastAsia="Calibri" w:hAnsi="Times New Roman" w:cs="Times New Roman"/>
          <w:color w:val="00B050"/>
          <w:sz w:val="28"/>
          <w:szCs w:val="28"/>
        </w:rPr>
        <w:t>, в том числе:</w:t>
      </w:r>
      <w:r w:rsidRPr="00B9305B">
        <w:rPr>
          <w:rFonts w:ascii="Times New Roman" w:hAnsi="Times New Roman" w:cs="Times New Roman"/>
          <w:noProof/>
          <w:sz w:val="28"/>
          <w:szCs w:val="28"/>
          <w:lang w:eastAsia="ru-RU"/>
        </w:rPr>
        <w:t xml:space="preserve"> </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Построено:</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73 объектов здравоохранения (в т.ч. 60 фельдшерско-акушерских пунктов, 10 патологоанатомических отделений, 3 врачебных амбулатории на общую сумму 259,9 млн.рублей);</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45 сельских клубов общей мощностью 3 тыс. 100 мест на сумму 287,43 млн.рублей;</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40 участковых ветеринарных пунктов на сумму 98,7 млн.рублей;</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188 универсальных спортивных площадок на сумму 424,35 млн.рублей.</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Капитально отремонтировано:</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22 здания подведомственных учреждений Главного управления ветеринарии КМ РТ, 24 здания управления сельского хозяйства и продовольствия Минсельхоза РТ на общую сумму 148,7 млн.рублей;</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174 объекта здравоохранения на сумму 65,1 млн.рублей (в т.ч. капитально отремонтировано 148 фельдшерско-акушерских пунктов, 4 фельдшерско-акушерских пункта, расположенных в школах, 3 врачебных амбулатории, 2 участковые больницы, 8 объектов здравоохранения).</w:t>
      </w:r>
    </w:p>
    <w:p w:rsidR="00AB3B74" w:rsidRPr="00B9305B" w:rsidRDefault="00AB3B74" w:rsidP="00B9305B">
      <w:pPr>
        <w:widowControl w:val="0"/>
        <w:tabs>
          <w:tab w:val="left" w:pos="851"/>
          <w:tab w:val="left" w:pos="993"/>
        </w:tabs>
        <w:spacing w:after="0" w:line="240" w:lineRule="auto"/>
        <w:ind w:firstLine="708"/>
        <w:jc w:val="both"/>
        <w:rPr>
          <w:rFonts w:ascii="Times New Roman" w:hAnsi="Times New Roman" w:cs="Times New Roman"/>
          <w:b/>
          <w:sz w:val="28"/>
          <w:szCs w:val="28"/>
        </w:rPr>
      </w:pPr>
      <w:r w:rsidRPr="00B9305B">
        <w:rPr>
          <w:rFonts w:ascii="Times New Roman" w:hAnsi="Times New Roman" w:cs="Times New Roman"/>
          <w:b/>
          <w:sz w:val="28"/>
          <w:szCs w:val="28"/>
        </w:rPr>
        <w:t>Все это позволило:</w:t>
      </w:r>
    </w:p>
    <w:p w:rsidR="00AB3B74" w:rsidRPr="00B9305B" w:rsidRDefault="00AB3B74" w:rsidP="00B9305B">
      <w:pPr>
        <w:widowControl w:val="0"/>
        <w:tabs>
          <w:tab w:val="left" w:pos="851"/>
          <w:tab w:val="left" w:pos="993"/>
        </w:tabs>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 xml:space="preserve">- увеличить доступ к услугам культурно-досуговой деятельности для каждого третьего жителя села </w:t>
      </w:r>
      <w:r w:rsidRPr="00B9305B">
        <w:rPr>
          <w:rFonts w:ascii="Times New Roman" w:eastAsia="Calibri" w:hAnsi="Times New Roman" w:cs="Times New Roman"/>
          <w:color w:val="00B050"/>
          <w:sz w:val="28"/>
          <w:szCs w:val="28"/>
        </w:rPr>
        <w:t>(0,4 места на 1 жителя)</w:t>
      </w:r>
      <w:r w:rsidRPr="00B9305B">
        <w:rPr>
          <w:rFonts w:ascii="Times New Roman" w:hAnsi="Times New Roman" w:cs="Times New Roman"/>
          <w:sz w:val="28"/>
          <w:szCs w:val="28"/>
        </w:rPr>
        <w:t>;</w:t>
      </w:r>
    </w:p>
    <w:p w:rsidR="00AB3B74" w:rsidRPr="00B9305B" w:rsidRDefault="00AB3B74" w:rsidP="00B9305B">
      <w:pPr>
        <w:widowControl w:val="0"/>
        <w:tabs>
          <w:tab w:val="left" w:pos="851"/>
          <w:tab w:val="left" w:pos="993"/>
        </w:tabs>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 xml:space="preserve">- более 5 тысяч человек  получили возможность одновременно заниматься бесплатно массовыми видами спорта </w:t>
      </w:r>
      <w:r w:rsidRPr="00B9305B">
        <w:rPr>
          <w:rFonts w:ascii="Times New Roman" w:eastAsia="Calibri" w:hAnsi="Times New Roman" w:cs="Times New Roman"/>
          <w:color w:val="00B050"/>
          <w:sz w:val="28"/>
          <w:szCs w:val="28"/>
        </w:rPr>
        <w:t>(единовременная пропускная способность всех УСП – 5752 чел.)</w:t>
      </w:r>
      <w:r w:rsidRPr="00B9305B">
        <w:rPr>
          <w:rFonts w:ascii="Times New Roman" w:hAnsi="Times New Roman" w:cs="Times New Roman"/>
          <w:sz w:val="28"/>
          <w:szCs w:val="28"/>
        </w:rPr>
        <w:t>;</w:t>
      </w:r>
    </w:p>
    <w:p w:rsidR="00AB3B74" w:rsidRPr="00B9305B" w:rsidRDefault="00AB3B74" w:rsidP="00B9305B">
      <w:pPr>
        <w:widowControl w:val="0"/>
        <w:tabs>
          <w:tab w:val="left" w:pos="851"/>
          <w:tab w:val="left" w:pos="993"/>
        </w:tabs>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 повысилось качество и доступность медицинских услуг</w:t>
      </w:r>
      <w:r w:rsidR="00464516" w:rsidRPr="00B9305B">
        <w:rPr>
          <w:rFonts w:ascii="Times New Roman" w:hAnsi="Times New Roman" w:cs="Times New Roman"/>
          <w:sz w:val="28"/>
          <w:szCs w:val="28"/>
        </w:rPr>
        <w:t>.</w:t>
      </w:r>
      <w:r w:rsidRPr="00B9305B">
        <w:rPr>
          <w:rFonts w:ascii="Times New Roman" w:hAnsi="Times New Roman" w:cs="Times New Roman"/>
          <w:sz w:val="28"/>
          <w:szCs w:val="28"/>
        </w:rPr>
        <w:t xml:space="preserve"> </w:t>
      </w:r>
    </w:p>
    <w:p w:rsidR="0019281D" w:rsidRPr="00B9305B" w:rsidRDefault="00AB3B74" w:rsidP="00B9305B">
      <w:pPr>
        <w:widowControl w:val="0"/>
        <w:tabs>
          <w:tab w:val="left" w:pos="851"/>
          <w:tab w:val="left" w:pos="993"/>
        </w:tabs>
        <w:spacing w:after="0" w:line="240" w:lineRule="auto"/>
        <w:ind w:firstLine="708"/>
        <w:jc w:val="both"/>
        <w:rPr>
          <w:rFonts w:ascii="Times New Roman" w:hAnsi="Times New Roman" w:cs="Times New Roman"/>
          <w:color w:val="FF0000"/>
          <w:sz w:val="28"/>
          <w:szCs w:val="28"/>
          <w:u w:val="single"/>
        </w:rPr>
      </w:pPr>
      <w:r w:rsidRPr="00B9305B">
        <w:rPr>
          <w:rFonts w:ascii="Times New Roman" w:hAnsi="Times New Roman" w:cs="Times New Roman"/>
          <w:sz w:val="28"/>
          <w:szCs w:val="28"/>
        </w:rPr>
        <w:t xml:space="preserve">Также введено в эксплуатацию 16 социально-значимых </w:t>
      </w:r>
      <w:r w:rsidRPr="00B9305B">
        <w:rPr>
          <w:rFonts w:ascii="Times New Roman" w:hAnsi="Times New Roman" w:cs="Times New Roman"/>
          <w:b/>
          <w:sz w:val="28"/>
          <w:szCs w:val="28"/>
        </w:rPr>
        <w:t>внепрограммных объектов, среди которых можно выделить</w:t>
      </w:r>
      <w:r w:rsidRPr="00B9305B">
        <w:rPr>
          <w:rFonts w:ascii="Times New Roman" w:hAnsi="Times New Roman" w:cs="Times New Roman"/>
          <w:sz w:val="28"/>
          <w:szCs w:val="28"/>
        </w:rPr>
        <w:t>:</w:t>
      </w:r>
    </w:p>
    <w:p w:rsidR="00A304FD" w:rsidRPr="00B9305B" w:rsidRDefault="00AB3B74" w:rsidP="00B9305B">
      <w:pPr>
        <w:pStyle w:val="a3"/>
        <w:widowControl w:val="0"/>
        <w:numPr>
          <w:ilvl w:val="0"/>
          <w:numId w:val="9"/>
        </w:numPr>
        <w:tabs>
          <w:tab w:val="left" w:pos="851"/>
          <w:tab w:val="left" w:pos="993"/>
        </w:tabs>
        <w:spacing w:after="0" w:line="240" w:lineRule="auto"/>
        <w:ind w:left="0" w:firstLine="708"/>
        <w:jc w:val="both"/>
        <w:rPr>
          <w:rFonts w:ascii="Times New Roman" w:hAnsi="Times New Roman" w:cs="Times New Roman"/>
          <w:sz w:val="28"/>
          <w:szCs w:val="28"/>
        </w:rPr>
      </w:pPr>
      <w:r w:rsidRPr="00B9305B">
        <w:rPr>
          <w:rFonts w:ascii="Times New Roman" w:hAnsi="Times New Roman" w:cs="Times New Roman"/>
          <w:sz w:val="28"/>
          <w:szCs w:val="28"/>
        </w:rPr>
        <w:t xml:space="preserve">перинатальный центр на 100 коек в г.Казани </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(7 эт., общая площадь 13 897м², стоимость 1 274 млн.рублей, генподрядчик - ПАО «Камгэсэнергострой»;</w:t>
      </w:r>
    </w:p>
    <w:p w:rsidR="00A304FD" w:rsidRPr="00B9305B" w:rsidRDefault="00AB3B74" w:rsidP="00B9305B">
      <w:pPr>
        <w:pStyle w:val="a3"/>
        <w:widowControl w:val="0"/>
        <w:numPr>
          <w:ilvl w:val="0"/>
          <w:numId w:val="9"/>
        </w:numPr>
        <w:tabs>
          <w:tab w:val="left" w:pos="851"/>
          <w:tab w:val="left" w:pos="993"/>
        </w:tabs>
        <w:spacing w:after="0" w:line="240" w:lineRule="auto"/>
        <w:ind w:left="0" w:firstLine="708"/>
        <w:jc w:val="both"/>
        <w:rPr>
          <w:rFonts w:ascii="Times New Roman" w:eastAsia="Calibri" w:hAnsi="Times New Roman" w:cs="Times New Roman"/>
          <w:color w:val="00B050"/>
          <w:sz w:val="28"/>
          <w:szCs w:val="28"/>
        </w:rPr>
      </w:pPr>
      <w:r w:rsidRPr="00B9305B">
        <w:rPr>
          <w:rFonts w:ascii="Times New Roman" w:hAnsi="Times New Roman" w:cs="Times New Roman"/>
          <w:sz w:val="28"/>
          <w:szCs w:val="28"/>
        </w:rPr>
        <w:t>Школа в г.Наб.Челны, ж.р.Прибрежный</w:t>
      </w:r>
      <w:r w:rsidRPr="00B9305B">
        <w:rPr>
          <w:rFonts w:ascii="Times New Roman" w:eastAsia="Calibri" w:hAnsi="Times New Roman" w:cs="Times New Roman"/>
          <w:color w:val="00B050"/>
          <w:sz w:val="28"/>
          <w:szCs w:val="28"/>
        </w:rPr>
        <w:t xml:space="preserve"> </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(800 мест, 4 эт., общая площадь 11 470,2 м2, стоимость 509 млн.рублей, генподрядчик - ООО «Евростиль»);</w:t>
      </w:r>
    </w:p>
    <w:p w:rsidR="00A304FD" w:rsidRPr="00B9305B" w:rsidRDefault="00AB3B74" w:rsidP="00B9305B">
      <w:pPr>
        <w:pStyle w:val="a3"/>
        <w:widowControl w:val="0"/>
        <w:numPr>
          <w:ilvl w:val="0"/>
          <w:numId w:val="9"/>
        </w:numPr>
        <w:tabs>
          <w:tab w:val="left" w:pos="851"/>
          <w:tab w:val="left" w:pos="993"/>
        </w:tabs>
        <w:spacing w:after="0" w:line="240" w:lineRule="auto"/>
        <w:ind w:left="0" w:firstLine="708"/>
        <w:jc w:val="both"/>
        <w:rPr>
          <w:rFonts w:ascii="Times New Roman" w:hAnsi="Times New Roman" w:cs="Times New Roman"/>
          <w:sz w:val="28"/>
          <w:szCs w:val="28"/>
          <w:lang w:val="en-US"/>
        </w:rPr>
      </w:pPr>
      <w:r w:rsidRPr="00B9305B">
        <w:rPr>
          <w:rFonts w:ascii="Times New Roman" w:hAnsi="Times New Roman" w:cs="Times New Roman"/>
          <w:sz w:val="28"/>
          <w:szCs w:val="28"/>
        </w:rPr>
        <w:t>Новый</w:t>
      </w:r>
      <w:r w:rsidRPr="00B9305B">
        <w:rPr>
          <w:rFonts w:ascii="Times New Roman" w:hAnsi="Times New Roman" w:cs="Times New Roman"/>
          <w:sz w:val="28"/>
          <w:szCs w:val="28"/>
          <w:lang w:val="en-US"/>
        </w:rPr>
        <w:t xml:space="preserve"> </w:t>
      </w:r>
      <w:r w:rsidRPr="00B9305B">
        <w:rPr>
          <w:rFonts w:ascii="Times New Roman" w:hAnsi="Times New Roman" w:cs="Times New Roman"/>
          <w:sz w:val="28"/>
          <w:szCs w:val="28"/>
        </w:rPr>
        <w:t>блок</w:t>
      </w:r>
      <w:r w:rsidRPr="00B9305B">
        <w:rPr>
          <w:rFonts w:ascii="Times New Roman" w:hAnsi="Times New Roman" w:cs="Times New Roman"/>
          <w:sz w:val="28"/>
          <w:szCs w:val="28"/>
          <w:lang w:val="en-US"/>
        </w:rPr>
        <w:t xml:space="preserve"> Kazan International Sch</w:t>
      </w:r>
      <w:r w:rsidRPr="00B9305B">
        <w:rPr>
          <w:rFonts w:ascii="Times New Roman" w:hAnsi="Times New Roman" w:cs="Times New Roman"/>
          <w:sz w:val="28"/>
          <w:szCs w:val="28"/>
        </w:rPr>
        <w:t>о</w:t>
      </w:r>
      <w:r w:rsidRPr="00B9305B">
        <w:rPr>
          <w:rFonts w:ascii="Times New Roman" w:hAnsi="Times New Roman" w:cs="Times New Roman"/>
          <w:sz w:val="28"/>
          <w:szCs w:val="28"/>
          <w:lang w:val="en-US"/>
        </w:rPr>
        <w:t xml:space="preserve">ol </w:t>
      </w:r>
      <w:r w:rsidRPr="00B9305B">
        <w:rPr>
          <w:rFonts w:ascii="Times New Roman" w:hAnsi="Times New Roman" w:cs="Times New Roman"/>
          <w:sz w:val="28"/>
          <w:szCs w:val="28"/>
        </w:rPr>
        <w:t>в</w:t>
      </w:r>
      <w:r w:rsidRPr="00B9305B">
        <w:rPr>
          <w:rFonts w:ascii="Times New Roman" w:hAnsi="Times New Roman" w:cs="Times New Roman"/>
          <w:sz w:val="28"/>
          <w:szCs w:val="28"/>
          <w:lang w:val="en-US"/>
        </w:rPr>
        <w:t xml:space="preserve"> </w:t>
      </w:r>
      <w:r w:rsidRPr="00B9305B">
        <w:rPr>
          <w:rFonts w:ascii="Times New Roman" w:hAnsi="Times New Roman" w:cs="Times New Roman"/>
          <w:sz w:val="28"/>
          <w:szCs w:val="28"/>
        </w:rPr>
        <w:t>г</w:t>
      </w:r>
      <w:r w:rsidRPr="00B9305B">
        <w:rPr>
          <w:rFonts w:ascii="Times New Roman" w:hAnsi="Times New Roman" w:cs="Times New Roman"/>
          <w:sz w:val="28"/>
          <w:szCs w:val="28"/>
          <w:lang w:val="en-US"/>
        </w:rPr>
        <w:t>.</w:t>
      </w:r>
      <w:r w:rsidRPr="00B9305B">
        <w:rPr>
          <w:rFonts w:ascii="Times New Roman" w:hAnsi="Times New Roman" w:cs="Times New Roman"/>
          <w:sz w:val="28"/>
          <w:szCs w:val="28"/>
        </w:rPr>
        <w:t>Казань</w:t>
      </w:r>
      <w:r w:rsidRPr="00B9305B">
        <w:rPr>
          <w:rFonts w:ascii="Times New Roman" w:hAnsi="Times New Roman" w:cs="Times New Roman"/>
          <w:sz w:val="28"/>
          <w:szCs w:val="28"/>
          <w:lang w:val="en-US"/>
        </w:rPr>
        <w:t xml:space="preserve"> </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(420 мест, 5 эт., общая площадь 26 595,9 м2, стоимость 2 446 млн.рублей, генподрядчик - ООО «Евростройхолдинг+»);</w:t>
      </w:r>
    </w:p>
    <w:p w:rsidR="00AB3B74" w:rsidRPr="00B9305B" w:rsidRDefault="00AB3B74" w:rsidP="00B9305B">
      <w:pPr>
        <w:widowControl w:val="0"/>
        <w:tabs>
          <w:tab w:val="left" w:pos="851"/>
          <w:tab w:val="left" w:pos="993"/>
        </w:tabs>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b/>
          <w:sz w:val="28"/>
          <w:szCs w:val="28"/>
        </w:rPr>
        <w:t>4-6.</w:t>
      </w:r>
      <w:r w:rsidRPr="00B9305B">
        <w:rPr>
          <w:rFonts w:ascii="Times New Roman" w:hAnsi="Times New Roman" w:cs="Times New Roman"/>
          <w:sz w:val="28"/>
          <w:szCs w:val="28"/>
        </w:rPr>
        <w:t xml:space="preserve"> Бассейны: </w:t>
      </w:r>
      <w:r w:rsidRPr="00B9305B">
        <w:rPr>
          <w:rFonts w:ascii="Times New Roman" w:hAnsi="Times New Roman" w:cs="Times New Roman"/>
          <w:b/>
          <w:sz w:val="28"/>
          <w:szCs w:val="28"/>
        </w:rPr>
        <w:t>«Олимпиец</w:t>
      </w:r>
      <w:r w:rsidRPr="00B9305B">
        <w:rPr>
          <w:rFonts w:ascii="Times New Roman" w:hAnsi="Times New Roman" w:cs="Times New Roman"/>
          <w:sz w:val="28"/>
          <w:szCs w:val="28"/>
        </w:rPr>
        <w:t>» в г.Казани</w:t>
      </w:r>
      <w:r w:rsidRPr="00B9305B">
        <w:rPr>
          <w:rFonts w:ascii="Times New Roman" w:hAnsi="Times New Roman" w:cs="Times New Roman"/>
          <w:b/>
          <w:sz w:val="28"/>
          <w:szCs w:val="28"/>
        </w:rPr>
        <w:t>, «Альбатрос</w:t>
      </w:r>
      <w:r w:rsidRPr="00B9305B">
        <w:rPr>
          <w:rFonts w:ascii="Times New Roman" w:hAnsi="Times New Roman" w:cs="Times New Roman"/>
          <w:sz w:val="28"/>
          <w:szCs w:val="28"/>
        </w:rPr>
        <w:t>» в г.Н.Челны, «</w:t>
      </w:r>
      <w:r w:rsidRPr="00B9305B">
        <w:rPr>
          <w:rFonts w:ascii="Times New Roman" w:hAnsi="Times New Roman" w:cs="Times New Roman"/>
          <w:b/>
          <w:sz w:val="28"/>
          <w:szCs w:val="28"/>
        </w:rPr>
        <w:t>Лэйсан</w:t>
      </w:r>
      <w:r w:rsidRPr="00B9305B">
        <w:rPr>
          <w:rFonts w:ascii="Times New Roman" w:hAnsi="Times New Roman" w:cs="Times New Roman"/>
          <w:sz w:val="28"/>
          <w:szCs w:val="28"/>
        </w:rPr>
        <w:t>» с.Базарные Матаки Алькеевский МР</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lastRenderedPageBreak/>
        <w:t>- «Олимпиец» в г.Казани ул.Горьковское шоссе (Общая площадь 3 059м², 1440 посещений, чаша бассейна  50х26х2м, стоимость 211,5 млн.руб)</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«Альбатрос» в г.Н.Челны (Общая площадь 4 172 м², 1440 посещений, чаша бассейна 50х26х3м, стоимость 295,7млн.руб.)</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«Лэйсан» с.Базарные Матаки Алькеевский МР (Общая площадь 2 363м², 864 посещений, чаша бассейна 35х25х2м, стоимость 170,1млн.руб.)</w:t>
      </w:r>
    </w:p>
    <w:p w:rsidR="00A304FD" w:rsidRPr="00B9305B" w:rsidRDefault="00AB3B74" w:rsidP="00B9305B">
      <w:pPr>
        <w:widowControl w:val="0"/>
        <w:tabs>
          <w:tab w:val="left" w:pos="851"/>
          <w:tab w:val="left" w:pos="993"/>
        </w:tabs>
        <w:spacing w:after="0" w:line="240" w:lineRule="auto"/>
        <w:ind w:firstLine="708"/>
        <w:jc w:val="both"/>
        <w:rPr>
          <w:rFonts w:ascii="Times New Roman" w:eastAsia="Calibri" w:hAnsi="Times New Roman" w:cs="Times New Roman"/>
          <w:color w:val="00B050"/>
          <w:sz w:val="28"/>
          <w:szCs w:val="28"/>
        </w:rPr>
      </w:pPr>
      <w:r w:rsidRPr="00B9305B">
        <w:rPr>
          <w:rFonts w:ascii="Times New Roman" w:hAnsi="Times New Roman" w:cs="Times New Roman"/>
          <w:b/>
          <w:sz w:val="28"/>
          <w:szCs w:val="28"/>
        </w:rPr>
        <w:t>7-11.</w:t>
      </w:r>
      <w:r w:rsidRPr="00B9305B">
        <w:rPr>
          <w:rFonts w:ascii="Times New Roman" w:hAnsi="Times New Roman" w:cs="Times New Roman"/>
          <w:sz w:val="28"/>
          <w:szCs w:val="28"/>
        </w:rPr>
        <w:t xml:space="preserve"> С участием федерального софинансирования построено 5 домов культуры общей мощностью 1 тыс. 200 мест на сумму 68,7 млн.рублей (в т.ч. из бюджета РФ – 47,41 млн.руб.)</w:t>
      </w:r>
      <w:r w:rsidRPr="00B9305B">
        <w:rPr>
          <w:rFonts w:ascii="Times New Roman" w:eastAsia="Calibri" w:hAnsi="Times New Roman" w:cs="Times New Roman"/>
          <w:color w:val="00B050"/>
          <w:sz w:val="28"/>
          <w:szCs w:val="28"/>
        </w:rPr>
        <w:t xml:space="preserve"> </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(Альметьевский, Верхнеуслонский, Лаишевский, Тюлячинский и Чистопольский районы) (по программе «Устойчивое развитие сельских территорий на 2014-2017 годы и на период до 2020 года» по соглашению № 1624-01-41/10-16 о предоставлении в 2016 году субсидии из федерального бюджета бюджету РТ).</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b/>
          <w:color w:val="00B050"/>
          <w:sz w:val="28"/>
          <w:szCs w:val="28"/>
        </w:rPr>
      </w:pPr>
      <w:r w:rsidRPr="00B9305B">
        <w:rPr>
          <w:rFonts w:ascii="Times New Roman" w:hAnsi="Times New Roman" w:cs="Times New Roman"/>
          <w:b/>
          <w:color w:val="00B050"/>
          <w:sz w:val="28"/>
          <w:szCs w:val="28"/>
        </w:rPr>
        <w:t>Справочно:</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12-14. 3 ДОУ в ж.к. «Солнечный город» (620 мест, стоимость 399,3 млн.рублей, генподрядчик - ООО «АкТаш»);</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15. Школа в Тюлячинском МО, д.Большие Тюлязи (15 мест, , стоимость 18,3 млн.рублей, генподрядчик - ООО Строитель+);</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16. «Центр бадминтона на 12 кортов в г.Казань» (Общая площадь 2 876м², 300 зрительских мест, стоимость 225 млн.руб.)</w:t>
      </w:r>
    </w:p>
    <w:p w:rsidR="00AB3B74" w:rsidRPr="00B9305B" w:rsidRDefault="00AB3B74" w:rsidP="00B9305B">
      <w:pPr>
        <w:widowControl w:val="0"/>
        <w:tabs>
          <w:tab w:val="left" w:pos="851"/>
          <w:tab w:val="left" w:pos="993"/>
        </w:tabs>
        <w:spacing w:after="0" w:line="240" w:lineRule="auto"/>
        <w:ind w:firstLine="708"/>
        <w:jc w:val="both"/>
        <w:rPr>
          <w:rFonts w:ascii="Times New Roman" w:eastAsia="Calibri" w:hAnsi="Times New Roman" w:cs="Times New Roman"/>
          <w:color w:val="00B050"/>
          <w:sz w:val="28"/>
          <w:szCs w:val="28"/>
        </w:rPr>
      </w:pPr>
    </w:p>
    <w:p w:rsidR="00AB3B74" w:rsidRPr="00B9305B" w:rsidRDefault="00AB3B74" w:rsidP="00B9305B">
      <w:pPr>
        <w:widowControl w:val="0"/>
        <w:tabs>
          <w:tab w:val="left" w:pos="851"/>
          <w:tab w:val="left" w:pos="993"/>
        </w:tabs>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 xml:space="preserve">В целях дальнейшего развития социальной инфраструктуры городов и районов Республики Татарстан продолжается  реализация республиканских программ, в рамках которых </w:t>
      </w:r>
      <w:r w:rsidRPr="00B9305B">
        <w:rPr>
          <w:rFonts w:ascii="Times New Roman" w:hAnsi="Times New Roman" w:cs="Times New Roman"/>
          <w:b/>
          <w:sz w:val="28"/>
          <w:szCs w:val="28"/>
        </w:rPr>
        <w:t>в 2017 году</w:t>
      </w:r>
      <w:r w:rsidRPr="00B9305B">
        <w:rPr>
          <w:rFonts w:ascii="Times New Roman" w:hAnsi="Times New Roman" w:cs="Times New Roman"/>
          <w:sz w:val="28"/>
          <w:szCs w:val="28"/>
        </w:rPr>
        <w:t xml:space="preserve"> запланировано строительство 215 социально культурных объектов на общую сумму 909,67 млн. рублей и капитальный ремонт 55 объектов на общую сумму 154,2 млн. рублей, </w:t>
      </w:r>
      <w:r w:rsidRPr="00B9305B">
        <w:rPr>
          <w:rFonts w:ascii="Times New Roman" w:eastAsia="Calibri" w:hAnsi="Times New Roman" w:cs="Times New Roman"/>
          <w:color w:val="00B050"/>
          <w:sz w:val="28"/>
          <w:szCs w:val="28"/>
        </w:rPr>
        <w:t>в т.ч.:</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 </w:t>
      </w:r>
      <w:r w:rsidRPr="00B9305B">
        <w:rPr>
          <w:rFonts w:ascii="Times New Roman" w:hAnsi="Times New Roman" w:cs="Times New Roman"/>
          <w:b/>
          <w:color w:val="00B050"/>
          <w:sz w:val="28"/>
          <w:szCs w:val="28"/>
        </w:rPr>
        <w:t>строительство 31 объекта культурного назначения</w:t>
      </w:r>
      <w:r w:rsidRPr="00B9305B">
        <w:rPr>
          <w:rFonts w:ascii="Times New Roman" w:hAnsi="Times New Roman" w:cs="Times New Roman"/>
          <w:color w:val="00B050"/>
          <w:sz w:val="28"/>
          <w:szCs w:val="28"/>
        </w:rPr>
        <w:t xml:space="preserve"> на общую сумму 274 969,81 тыс.рублей</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 строительство </w:t>
      </w:r>
      <w:r w:rsidRPr="00B9305B">
        <w:rPr>
          <w:rFonts w:ascii="Times New Roman" w:hAnsi="Times New Roman" w:cs="Times New Roman"/>
          <w:b/>
          <w:color w:val="00B050"/>
          <w:sz w:val="28"/>
          <w:szCs w:val="28"/>
        </w:rPr>
        <w:t xml:space="preserve">11 блочных модульных лыжных баз </w:t>
      </w:r>
      <w:r w:rsidRPr="00B9305B">
        <w:rPr>
          <w:rFonts w:ascii="Times New Roman" w:hAnsi="Times New Roman" w:cs="Times New Roman"/>
          <w:color w:val="00B050"/>
          <w:sz w:val="28"/>
          <w:szCs w:val="28"/>
        </w:rPr>
        <w:t>с мебелью, инвентарем и оборудованием общей стоимостью 66 млн. рублей, а также 120 универсальных спортивных площадок (в т.ч. 20 универсальных ледовых площадок по типовому проекту) общей стоимостью 355,9 млн. рублей.</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 строительство </w:t>
      </w:r>
      <w:r w:rsidRPr="00B9305B">
        <w:rPr>
          <w:rFonts w:ascii="Times New Roman" w:hAnsi="Times New Roman" w:cs="Times New Roman"/>
          <w:b/>
          <w:color w:val="00B050"/>
          <w:sz w:val="28"/>
          <w:szCs w:val="28"/>
        </w:rPr>
        <w:t>42 ФАПов</w:t>
      </w:r>
      <w:r w:rsidRPr="00B9305B">
        <w:rPr>
          <w:rFonts w:ascii="Times New Roman" w:hAnsi="Times New Roman" w:cs="Times New Roman"/>
          <w:color w:val="00B050"/>
          <w:sz w:val="28"/>
          <w:szCs w:val="28"/>
        </w:rPr>
        <w:t xml:space="preserve"> на сумму 121,0 млн.рублей. Строительство 6 врачебных амбулаторий на сумму 54,6 млн.рублей. Строительство 5 ПАО на сумму 37,2 млн.рублей.</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 </w:t>
      </w:r>
      <w:r w:rsidRPr="00B9305B">
        <w:rPr>
          <w:rFonts w:ascii="Times New Roman" w:hAnsi="Times New Roman" w:cs="Times New Roman"/>
          <w:b/>
          <w:color w:val="00B050"/>
          <w:sz w:val="28"/>
          <w:szCs w:val="28"/>
        </w:rPr>
        <w:t>капитальный ремонт 6 объектов здравоохранения</w:t>
      </w:r>
      <w:r w:rsidRPr="00B9305B">
        <w:rPr>
          <w:rFonts w:ascii="Times New Roman" w:hAnsi="Times New Roman" w:cs="Times New Roman"/>
          <w:color w:val="00B050"/>
          <w:sz w:val="28"/>
          <w:szCs w:val="28"/>
        </w:rPr>
        <w:t xml:space="preserve"> на сумму 41,9 млн.рублей. Капитальный ремонт 8 амбулаторно-поликлинических учреждений на сумму 62,3 тыс.рублей. Дооснащение медицинским оборудованием и мебелью 10 объектов здравоохранения на сумму 12,7 тыс.рублей</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 капитальный ремонт </w:t>
      </w:r>
      <w:r w:rsidRPr="00B9305B">
        <w:rPr>
          <w:rFonts w:ascii="Times New Roman" w:hAnsi="Times New Roman" w:cs="Times New Roman"/>
          <w:b/>
          <w:color w:val="00B050"/>
          <w:sz w:val="28"/>
          <w:szCs w:val="28"/>
        </w:rPr>
        <w:t>26 участково-ветеринарных пунктов</w:t>
      </w:r>
      <w:r w:rsidRPr="00B9305B">
        <w:rPr>
          <w:rFonts w:ascii="Times New Roman" w:hAnsi="Times New Roman" w:cs="Times New Roman"/>
          <w:color w:val="00B050"/>
          <w:sz w:val="28"/>
          <w:szCs w:val="28"/>
        </w:rPr>
        <w:t>, 15 зданий управлений сельского хозяйства и продовольствия Республики Татарстан на сумму 50,0 млн.рублей</w:t>
      </w:r>
    </w:p>
    <w:p w:rsidR="000B5018"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b/>
          <w:color w:val="00B050"/>
          <w:sz w:val="28"/>
          <w:szCs w:val="28"/>
        </w:rPr>
        <w:t>В 2017 году продолжается</w:t>
      </w:r>
      <w:r w:rsidRPr="00B9305B">
        <w:rPr>
          <w:rFonts w:ascii="Times New Roman" w:hAnsi="Times New Roman" w:cs="Times New Roman"/>
          <w:color w:val="00B050"/>
          <w:sz w:val="28"/>
          <w:szCs w:val="28"/>
        </w:rPr>
        <w:t xml:space="preserve"> реализация таких крупных и значимых проектов </w:t>
      </w:r>
      <w:r w:rsidRPr="00B9305B">
        <w:rPr>
          <w:rFonts w:ascii="Times New Roman" w:hAnsi="Times New Roman" w:cs="Times New Roman"/>
          <w:color w:val="00B050"/>
          <w:sz w:val="28"/>
          <w:szCs w:val="28"/>
        </w:rPr>
        <w:lastRenderedPageBreak/>
        <w:t>как:</w:t>
      </w:r>
    </w:p>
    <w:p w:rsidR="000B5018" w:rsidRPr="00B9305B" w:rsidRDefault="000B5018"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строительство Международного выставочного центра «</w:t>
      </w:r>
      <w:r w:rsidRPr="00B9305B">
        <w:rPr>
          <w:rFonts w:ascii="Times New Roman" w:hAnsi="Times New Roman" w:cs="Times New Roman"/>
          <w:b/>
          <w:color w:val="00B050"/>
          <w:sz w:val="28"/>
          <w:szCs w:val="28"/>
        </w:rPr>
        <w:t>КАЗАНЬ ЭКСПО</w:t>
      </w:r>
      <w:r w:rsidRPr="00B9305B">
        <w:rPr>
          <w:rFonts w:ascii="Times New Roman" w:hAnsi="Times New Roman" w:cs="Times New Roman"/>
          <w:color w:val="00B050"/>
          <w:sz w:val="28"/>
          <w:szCs w:val="28"/>
        </w:rPr>
        <w:t>»;</w:t>
      </w:r>
    </w:p>
    <w:p w:rsidR="00E422FE" w:rsidRPr="00B9305B" w:rsidRDefault="000B5018"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 реконструкция </w:t>
      </w:r>
      <w:r w:rsidRPr="00B9305B">
        <w:rPr>
          <w:rFonts w:ascii="Times New Roman" w:hAnsi="Times New Roman" w:cs="Times New Roman"/>
          <w:b/>
          <w:color w:val="00B050"/>
          <w:sz w:val="28"/>
          <w:szCs w:val="28"/>
        </w:rPr>
        <w:t>зоопарка</w:t>
      </w:r>
      <w:r w:rsidRPr="00B9305B">
        <w:rPr>
          <w:rFonts w:ascii="Times New Roman" w:hAnsi="Times New Roman" w:cs="Times New Roman"/>
          <w:color w:val="00B050"/>
          <w:sz w:val="28"/>
          <w:szCs w:val="28"/>
        </w:rPr>
        <w:t xml:space="preserve"> в г.Казани (1 этап);</w:t>
      </w:r>
    </w:p>
    <w:p w:rsidR="00AB3B74" w:rsidRPr="00B9305B" w:rsidRDefault="00E422FE"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 строительство </w:t>
      </w:r>
      <w:r w:rsidRPr="00B9305B">
        <w:rPr>
          <w:rFonts w:ascii="Times New Roman" w:hAnsi="Times New Roman" w:cs="Times New Roman"/>
          <w:b/>
          <w:color w:val="00B050"/>
          <w:sz w:val="28"/>
          <w:szCs w:val="28"/>
        </w:rPr>
        <w:t>Казанского Логистического Почтового Центра</w:t>
      </w:r>
      <w:r w:rsidRPr="00B9305B">
        <w:rPr>
          <w:rFonts w:ascii="Times New Roman" w:hAnsi="Times New Roman" w:cs="Times New Roman"/>
          <w:color w:val="00B050"/>
          <w:sz w:val="28"/>
          <w:szCs w:val="28"/>
        </w:rPr>
        <w:t xml:space="preserve"> «Почта России»;</w:t>
      </w:r>
    </w:p>
    <w:p w:rsidR="00876F69" w:rsidRPr="00B9305B" w:rsidRDefault="00876F69"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 </w:t>
      </w:r>
      <w:r w:rsidR="00E422FE" w:rsidRPr="00B9305B">
        <w:rPr>
          <w:rFonts w:ascii="Times New Roman" w:hAnsi="Times New Roman" w:cs="Times New Roman"/>
          <w:b/>
          <w:color w:val="00B050"/>
          <w:sz w:val="28"/>
          <w:szCs w:val="28"/>
        </w:rPr>
        <w:t>о</w:t>
      </w:r>
      <w:r w:rsidR="000B5018" w:rsidRPr="00B9305B">
        <w:rPr>
          <w:rFonts w:ascii="Times New Roman" w:hAnsi="Times New Roman" w:cs="Times New Roman"/>
          <w:b/>
          <w:color w:val="00B050"/>
          <w:sz w:val="28"/>
          <w:szCs w:val="28"/>
        </w:rPr>
        <w:t>рганизованы работы по строительству школы</w:t>
      </w:r>
      <w:r w:rsidR="00AB3B74" w:rsidRPr="00B9305B">
        <w:rPr>
          <w:rFonts w:ascii="Times New Roman" w:hAnsi="Times New Roman" w:cs="Times New Roman"/>
          <w:color w:val="00B050"/>
          <w:sz w:val="28"/>
          <w:szCs w:val="28"/>
        </w:rPr>
        <w:t xml:space="preserve"> </w:t>
      </w:r>
      <w:r w:rsidR="000B5018" w:rsidRPr="00B9305B">
        <w:rPr>
          <w:rFonts w:ascii="Times New Roman" w:hAnsi="Times New Roman" w:cs="Times New Roman"/>
          <w:color w:val="00B050"/>
          <w:sz w:val="28"/>
          <w:szCs w:val="28"/>
        </w:rPr>
        <w:t xml:space="preserve">на 1 224 места </w:t>
      </w:r>
      <w:r w:rsidR="00AB3B74" w:rsidRPr="00B9305B">
        <w:rPr>
          <w:rFonts w:ascii="Times New Roman" w:hAnsi="Times New Roman" w:cs="Times New Roman"/>
          <w:color w:val="00B050"/>
          <w:sz w:val="28"/>
          <w:szCs w:val="28"/>
        </w:rPr>
        <w:t>в ЖК «Седьмое небо»;</w:t>
      </w:r>
      <w:r w:rsidRPr="00B9305B">
        <w:rPr>
          <w:rFonts w:ascii="Times New Roman" w:hAnsi="Times New Roman" w:cs="Times New Roman"/>
          <w:color w:val="00B050"/>
          <w:sz w:val="28"/>
          <w:szCs w:val="28"/>
        </w:rPr>
        <w:t xml:space="preserve"> (как уже было отмечено ранее в рамках ФЦП «Жилище») </w:t>
      </w:r>
    </w:p>
    <w:p w:rsidR="00876F69" w:rsidRPr="00B9305B" w:rsidRDefault="00E422FE"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b/>
          <w:color w:val="00B050"/>
          <w:sz w:val="28"/>
          <w:szCs w:val="28"/>
        </w:rPr>
        <w:t>строятся школы</w:t>
      </w:r>
      <w:r w:rsidRPr="00B9305B">
        <w:rPr>
          <w:rFonts w:ascii="Times New Roman" w:hAnsi="Times New Roman" w:cs="Times New Roman"/>
          <w:color w:val="00B050"/>
          <w:sz w:val="28"/>
          <w:szCs w:val="28"/>
        </w:rPr>
        <w:t>:</w:t>
      </w:r>
      <w:r w:rsidR="00876F69" w:rsidRPr="00B9305B">
        <w:rPr>
          <w:rFonts w:ascii="Times New Roman" w:hAnsi="Times New Roman" w:cs="Times New Roman"/>
          <w:color w:val="00B050"/>
          <w:sz w:val="28"/>
          <w:szCs w:val="28"/>
        </w:rPr>
        <w:t xml:space="preserve"> (в рамках реализации программы «Строительство общеобразовательных организаций в Республике Татарстан») </w:t>
      </w:r>
    </w:p>
    <w:p w:rsidR="000B5018" w:rsidRPr="00B9305B" w:rsidRDefault="00E422FE"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в г. Казань, на ул. 2-ая Азинская на 1 224 места;</w:t>
      </w:r>
    </w:p>
    <w:p w:rsidR="000B5018" w:rsidRPr="00B9305B" w:rsidRDefault="000B5018"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 xml:space="preserve">- в г. Набережные Челны на 1 224 места </w:t>
      </w:r>
    </w:p>
    <w:p w:rsidR="00AB3B74" w:rsidRPr="00B9305B" w:rsidRDefault="00AB3B74" w:rsidP="00B9305B">
      <w:pPr>
        <w:widowControl w:val="0"/>
        <w:shd w:val="clear" w:color="auto" w:fill="FFFFFF"/>
        <w:spacing w:after="0" w:line="240" w:lineRule="auto"/>
        <w:ind w:firstLine="708"/>
        <w:jc w:val="both"/>
        <w:rPr>
          <w:rFonts w:ascii="Times New Roman" w:hAnsi="Times New Roman" w:cs="Times New Roman"/>
          <w:color w:val="00B050"/>
          <w:sz w:val="28"/>
          <w:szCs w:val="28"/>
        </w:rPr>
      </w:pPr>
      <w:r w:rsidRPr="00B9305B">
        <w:rPr>
          <w:rFonts w:ascii="Times New Roman" w:hAnsi="Times New Roman" w:cs="Times New Roman"/>
          <w:color w:val="00B050"/>
          <w:sz w:val="28"/>
          <w:szCs w:val="28"/>
        </w:rPr>
        <w:t>Уверены, что все указанные объекты будут завершены качественно и в установленные сроки.</w:t>
      </w:r>
    </w:p>
    <w:p w:rsidR="008358CD" w:rsidRPr="00B9305B" w:rsidRDefault="008358CD" w:rsidP="00B9305B">
      <w:pPr>
        <w:widowControl w:val="0"/>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b/>
          <w:sz w:val="28"/>
          <w:szCs w:val="28"/>
        </w:rPr>
        <w:t>Всего в республике 17 тыс. 334 многоквартирных домов общей площадью</w:t>
      </w:r>
      <w:r w:rsidRPr="00B9305B">
        <w:rPr>
          <w:rFonts w:ascii="Times New Roman" w:hAnsi="Times New Roman" w:cs="Times New Roman"/>
          <w:sz w:val="28"/>
          <w:szCs w:val="28"/>
        </w:rPr>
        <w:t xml:space="preserve"> 66,3 млн.кв.м </w:t>
      </w:r>
      <w:r w:rsidRPr="00B9305B">
        <w:rPr>
          <w:rFonts w:ascii="Times New Roman" w:hAnsi="Times New Roman" w:cs="Times New Roman"/>
          <w:color w:val="00B050"/>
          <w:sz w:val="28"/>
          <w:szCs w:val="28"/>
        </w:rPr>
        <w:t>(без учета блокированной застройки),</w:t>
      </w:r>
      <w:r w:rsidRPr="00B9305B">
        <w:rPr>
          <w:rFonts w:ascii="Times New Roman" w:hAnsi="Times New Roman" w:cs="Times New Roman"/>
          <w:i/>
          <w:sz w:val="28"/>
          <w:szCs w:val="28"/>
        </w:rPr>
        <w:t xml:space="preserve"> </w:t>
      </w:r>
      <w:r w:rsidRPr="00B9305B">
        <w:rPr>
          <w:rFonts w:ascii="Times New Roman" w:hAnsi="Times New Roman" w:cs="Times New Roman"/>
          <w:sz w:val="28"/>
          <w:szCs w:val="28"/>
        </w:rPr>
        <w:t>которые находятся в управлении 294-х управляющих компаний, 863 ТСЖ и 260 ЖСК.</w:t>
      </w:r>
    </w:p>
    <w:p w:rsidR="00C07A63" w:rsidRPr="00B9305B" w:rsidRDefault="008358CD" w:rsidP="00B9305B">
      <w:pPr>
        <w:widowControl w:val="0"/>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За 2016 год</w:t>
      </w:r>
      <w:r w:rsidRPr="00B9305B">
        <w:rPr>
          <w:rFonts w:ascii="Times New Roman" w:hAnsi="Times New Roman" w:cs="Times New Roman"/>
          <w:sz w:val="28"/>
          <w:szCs w:val="28"/>
          <w:lang w:eastAsia="ru-RU"/>
        </w:rPr>
        <w:t xml:space="preserve"> </w:t>
      </w:r>
      <w:r w:rsidRPr="00B9305B">
        <w:rPr>
          <w:rFonts w:ascii="Times New Roman" w:hAnsi="Times New Roman" w:cs="Times New Roman"/>
          <w:sz w:val="28"/>
          <w:szCs w:val="28"/>
        </w:rPr>
        <w:t>поступило 21</w:t>
      </w:r>
      <w:r w:rsidRPr="00B9305B">
        <w:rPr>
          <w:rFonts w:ascii="Times New Roman" w:hAnsi="Times New Roman" w:cs="Times New Roman"/>
          <w:bCs/>
          <w:sz w:val="28"/>
          <w:szCs w:val="28"/>
        </w:rPr>
        <w:t xml:space="preserve"> тыс. 621</w:t>
      </w:r>
      <w:r w:rsidRPr="00B9305B">
        <w:rPr>
          <w:rFonts w:ascii="Times New Roman" w:hAnsi="Times New Roman" w:cs="Times New Roman"/>
          <w:sz w:val="28"/>
          <w:szCs w:val="28"/>
        </w:rPr>
        <w:t xml:space="preserve"> обращений</w:t>
      </w:r>
      <w:r w:rsidRPr="00B9305B">
        <w:rPr>
          <w:rFonts w:ascii="Times New Roman" w:hAnsi="Times New Roman" w:cs="Times New Roman"/>
          <w:sz w:val="28"/>
          <w:szCs w:val="28"/>
          <w:lang w:eastAsia="ru-RU"/>
        </w:rPr>
        <w:t xml:space="preserve"> </w:t>
      </w:r>
      <w:r w:rsidRPr="00B9305B">
        <w:rPr>
          <w:rFonts w:ascii="Times New Roman" w:hAnsi="Times New Roman" w:cs="Times New Roman"/>
          <w:sz w:val="28"/>
          <w:szCs w:val="28"/>
        </w:rPr>
        <w:t xml:space="preserve">граждан по вопросам ЖКХ, что на 1 тыс. 500 обращений больше, чем в 2015 году.  </w:t>
      </w:r>
    </w:p>
    <w:p w:rsidR="008358CD" w:rsidRPr="00B9305B" w:rsidRDefault="008358CD" w:rsidP="00B9305B">
      <w:pPr>
        <w:widowControl w:val="0"/>
        <w:spacing w:after="0" w:line="240" w:lineRule="auto"/>
        <w:ind w:firstLine="708"/>
        <w:jc w:val="both"/>
        <w:rPr>
          <w:rFonts w:ascii="Times New Roman" w:hAnsi="Times New Roman" w:cs="Times New Roman"/>
          <w:bCs/>
          <w:sz w:val="28"/>
          <w:szCs w:val="28"/>
        </w:rPr>
      </w:pPr>
      <w:bookmarkStart w:id="0" w:name="_GoBack"/>
      <w:bookmarkEnd w:id="0"/>
      <w:r w:rsidRPr="00B9305B">
        <w:rPr>
          <w:rFonts w:ascii="Times New Roman" w:hAnsi="Times New Roman" w:cs="Times New Roman"/>
          <w:bCs/>
          <w:sz w:val="28"/>
          <w:szCs w:val="28"/>
        </w:rPr>
        <w:t>Анализ обращений граждан показывает, что если ранее жители жаловались на текущие крыши, затопленные подвалы, необходимость проведения капремонта, то теперь на передний план выходят вопросы благоустройства дворов, озеленения, установки детских площадок и внешнего вида жилых домов</w:t>
      </w:r>
    </w:p>
    <w:p w:rsidR="000B420C" w:rsidRPr="00B9305B" w:rsidRDefault="000B420C" w:rsidP="00B9305B">
      <w:pPr>
        <w:widowControl w:val="0"/>
        <w:spacing w:after="0" w:line="240" w:lineRule="auto"/>
        <w:ind w:firstLine="708"/>
        <w:jc w:val="both"/>
        <w:rPr>
          <w:rFonts w:ascii="Times New Roman" w:hAnsi="Times New Roman" w:cs="Times New Roman"/>
          <w:bCs/>
          <w:sz w:val="28"/>
          <w:szCs w:val="28"/>
        </w:rPr>
      </w:pPr>
      <w:r w:rsidRPr="00B9305B">
        <w:rPr>
          <w:rFonts w:ascii="Times New Roman" w:hAnsi="Times New Roman" w:cs="Times New Roman"/>
          <w:bCs/>
          <w:sz w:val="28"/>
          <w:szCs w:val="28"/>
        </w:rPr>
        <w:t xml:space="preserve">В Республике в числе первых 15 субъектов Российской Федерации утверждена </w:t>
      </w:r>
      <w:r w:rsidRPr="00B9305B">
        <w:rPr>
          <w:rFonts w:ascii="Times New Roman" w:hAnsi="Times New Roman" w:cs="Times New Roman"/>
          <w:b/>
          <w:bCs/>
          <w:sz w:val="28"/>
          <w:szCs w:val="28"/>
        </w:rPr>
        <w:t>Территориальная схема обращения с отходами</w:t>
      </w:r>
      <w:r w:rsidRPr="00B9305B">
        <w:rPr>
          <w:rFonts w:ascii="Times New Roman" w:hAnsi="Times New Roman" w:cs="Times New Roman"/>
          <w:bCs/>
          <w:sz w:val="28"/>
          <w:szCs w:val="28"/>
        </w:rPr>
        <w:t>, определяющая развитие инфраструктуры обращения с отходами в республике на ближайшие 10 лет.</w:t>
      </w:r>
    </w:p>
    <w:p w:rsidR="000B420C" w:rsidRPr="00B9305B" w:rsidRDefault="000B420C" w:rsidP="00B9305B">
      <w:pPr>
        <w:widowControl w:val="0"/>
        <w:spacing w:after="0" w:line="240" w:lineRule="auto"/>
        <w:ind w:firstLine="708"/>
        <w:jc w:val="both"/>
        <w:rPr>
          <w:rFonts w:ascii="Times New Roman" w:hAnsi="Times New Roman" w:cs="Times New Roman"/>
          <w:bCs/>
          <w:color w:val="00B050"/>
          <w:sz w:val="28"/>
          <w:szCs w:val="28"/>
        </w:rPr>
      </w:pPr>
      <w:r w:rsidRPr="00B9305B">
        <w:rPr>
          <w:rFonts w:ascii="Times New Roman" w:hAnsi="Times New Roman" w:cs="Times New Roman"/>
          <w:bCs/>
          <w:sz w:val="28"/>
          <w:szCs w:val="28"/>
        </w:rPr>
        <w:t>Татарстан - первый регион в Российской Федерации, утвердивший нормативы накопления ТКО в соответствии с новыми Правилами.</w:t>
      </w:r>
      <w:r w:rsidR="00B9305B">
        <w:rPr>
          <w:rFonts w:ascii="Times New Roman" w:hAnsi="Times New Roman" w:cs="Times New Roman"/>
          <w:bCs/>
          <w:sz w:val="28"/>
          <w:szCs w:val="28"/>
        </w:rPr>
        <w:t xml:space="preserve"> </w:t>
      </w:r>
      <w:r w:rsidRPr="00B9305B">
        <w:rPr>
          <w:rFonts w:ascii="Times New Roman" w:hAnsi="Times New Roman" w:cs="Times New Roman"/>
          <w:bCs/>
          <w:color w:val="00B050"/>
          <w:sz w:val="28"/>
          <w:szCs w:val="28"/>
        </w:rPr>
        <w:t>Выполнена также объемная работа по определению морфологического и фракционного состава ТКО.</w:t>
      </w:r>
    </w:p>
    <w:p w:rsidR="000B420C" w:rsidRPr="00B9305B" w:rsidRDefault="000B420C" w:rsidP="00B9305B">
      <w:pPr>
        <w:widowControl w:val="0"/>
        <w:spacing w:after="0" w:line="240" w:lineRule="auto"/>
        <w:ind w:firstLine="708"/>
        <w:jc w:val="both"/>
        <w:rPr>
          <w:rFonts w:ascii="Times New Roman" w:hAnsi="Times New Roman" w:cs="Times New Roman"/>
          <w:bCs/>
          <w:sz w:val="28"/>
          <w:szCs w:val="28"/>
        </w:rPr>
      </w:pPr>
      <w:r w:rsidRPr="00B9305B">
        <w:rPr>
          <w:rFonts w:ascii="Times New Roman" w:hAnsi="Times New Roman" w:cs="Times New Roman"/>
          <w:bCs/>
          <w:sz w:val="28"/>
          <w:szCs w:val="28"/>
        </w:rPr>
        <w:t>Выполнена оценка остаточного ресурса 53 действующих в республике полигонов ТКО. Результаты этой оценки включены в состав утвержденной Территориальной схемы обращения с отходами.</w:t>
      </w:r>
      <w:r w:rsidRPr="00B9305B">
        <w:rPr>
          <w:rFonts w:ascii="Times New Roman" w:hAnsi="Times New Roman" w:cs="Times New Roman"/>
          <w:noProof/>
          <w:sz w:val="28"/>
          <w:szCs w:val="28"/>
          <w:lang w:eastAsia="ru-RU"/>
        </w:rPr>
        <w:t xml:space="preserve"> </w:t>
      </w:r>
    </w:p>
    <w:p w:rsidR="000B420C" w:rsidRPr="00B9305B" w:rsidRDefault="000B420C" w:rsidP="00B9305B">
      <w:pPr>
        <w:widowControl w:val="0"/>
        <w:spacing w:after="0" w:line="240" w:lineRule="auto"/>
        <w:ind w:firstLine="708"/>
        <w:jc w:val="both"/>
        <w:rPr>
          <w:rFonts w:ascii="Times New Roman" w:hAnsi="Times New Roman" w:cs="Times New Roman"/>
          <w:bCs/>
          <w:sz w:val="28"/>
          <w:szCs w:val="28"/>
        </w:rPr>
      </w:pPr>
      <w:r w:rsidRPr="00B9305B">
        <w:rPr>
          <w:rFonts w:ascii="Times New Roman" w:hAnsi="Times New Roman" w:cs="Times New Roman"/>
          <w:bCs/>
          <w:sz w:val="28"/>
          <w:szCs w:val="28"/>
        </w:rPr>
        <w:t>Подготовлены основные нормативные правовые акты регионального уровня, необходимые для введения института региональных операторов по обращению с твердыми коммунальными отходами.</w:t>
      </w:r>
    </w:p>
    <w:p w:rsidR="00AC5D01" w:rsidRPr="00B9305B" w:rsidRDefault="00AC5D01" w:rsidP="00B9305B">
      <w:pPr>
        <w:widowControl w:val="0"/>
        <w:spacing w:after="0" w:line="240" w:lineRule="auto"/>
        <w:ind w:firstLine="708"/>
        <w:jc w:val="right"/>
        <w:rPr>
          <w:rFonts w:ascii="Times New Roman" w:hAnsi="Times New Roman" w:cs="Times New Roman"/>
          <w:b/>
          <w:color w:val="FF0000"/>
          <w:sz w:val="28"/>
          <w:szCs w:val="28"/>
          <w:u w:val="single"/>
        </w:rPr>
      </w:pPr>
    </w:p>
    <w:p w:rsidR="005C3EF7" w:rsidRPr="00B9305B" w:rsidRDefault="005C3EF7" w:rsidP="00B9305B">
      <w:pPr>
        <w:pStyle w:val="ConsPlusNormal"/>
        <w:ind w:firstLine="708"/>
        <w:jc w:val="both"/>
        <w:rPr>
          <w:rFonts w:ascii="Times New Roman" w:hAnsi="Times New Roman" w:cs="Times New Roman"/>
          <w:color w:val="00B050"/>
          <w:sz w:val="28"/>
          <w:szCs w:val="28"/>
        </w:rPr>
      </w:pPr>
      <w:r w:rsidRPr="00B9305B">
        <w:rPr>
          <w:rFonts w:ascii="Times New Roman" w:hAnsi="Times New Roman" w:cs="Times New Roman"/>
          <w:sz w:val="28"/>
          <w:szCs w:val="28"/>
        </w:rPr>
        <w:t xml:space="preserve">В </w:t>
      </w:r>
      <w:r w:rsidRPr="00B9305B">
        <w:rPr>
          <w:rFonts w:ascii="Times New Roman" w:hAnsi="Times New Roman" w:cs="Times New Roman"/>
          <w:b/>
          <w:sz w:val="28"/>
          <w:szCs w:val="28"/>
        </w:rPr>
        <w:t>целях привлечения инвестиций</w:t>
      </w:r>
      <w:r w:rsidRPr="00B9305B">
        <w:rPr>
          <w:rFonts w:ascii="Times New Roman" w:hAnsi="Times New Roman" w:cs="Times New Roman"/>
          <w:sz w:val="28"/>
          <w:szCs w:val="28"/>
        </w:rPr>
        <w:t xml:space="preserve"> в модернизацию коммунальной инфраструктуры с 2015 года Министерством ведется активная работа  </w:t>
      </w:r>
      <w:r w:rsidRPr="00B9305B">
        <w:rPr>
          <w:rFonts w:ascii="Times New Roman" w:hAnsi="Times New Roman" w:cs="Times New Roman"/>
          <w:b/>
          <w:sz w:val="28"/>
          <w:szCs w:val="28"/>
        </w:rPr>
        <w:t>по передаче объектов коммунальной инфраструктуры</w:t>
      </w:r>
      <w:r w:rsidRPr="00B9305B">
        <w:rPr>
          <w:rFonts w:ascii="Times New Roman" w:hAnsi="Times New Roman" w:cs="Times New Roman"/>
          <w:sz w:val="28"/>
          <w:szCs w:val="28"/>
        </w:rPr>
        <w:t xml:space="preserve"> </w:t>
      </w:r>
      <w:r w:rsidRPr="00B9305B">
        <w:rPr>
          <w:rFonts w:ascii="Times New Roman" w:hAnsi="Times New Roman" w:cs="Times New Roman"/>
          <w:color w:val="00B050"/>
          <w:sz w:val="28"/>
          <w:szCs w:val="28"/>
        </w:rPr>
        <w:t>(водоснабжение, водоотведение, теплоснабжение и обращение с твердыми коммунальными отходами)</w:t>
      </w:r>
      <w:r w:rsidRPr="00B9305B">
        <w:rPr>
          <w:rFonts w:ascii="Times New Roman" w:hAnsi="Times New Roman" w:cs="Times New Roman"/>
          <w:b/>
          <w:sz w:val="28"/>
          <w:szCs w:val="28"/>
        </w:rPr>
        <w:t xml:space="preserve"> </w:t>
      </w:r>
      <w:r w:rsidRPr="00B9305B">
        <w:rPr>
          <w:rFonts w:ascii="Times New Roman" w:hAnsi="Times New Roman" w:cs="Times New Roman"/>
          <w:sz w:val="28"/>
          <w:szCs w:val="28"/>
        </w:rPr>
        <w:t>в концессию.</w:t>
      </w:r>
      <w:r w:rsidRPr="00B9305B">
        <w:rPr>
          <w:rFonts w:ascii="Times New Roman" w:hAnsi="Times New Roman" w:cs="Times New Roman"/>
          <w:color w:val="00B050"/>
          <w:sz w:val="28"/>
          <w:szCs w:val="28"/>
        </w:rPr>
        <w:t xml:space="preserve"> </w:t>
      </w:r>
    </w:p>
    <w:p w:rsidR="005C3EF7" w:rsidRPr="00B9305B" w:rsidRDefault="005C3EF7" w:rsidP="00B930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9305B">
        <w:rPr>
          <w:rFonts w:ascii="Times New Roman" w:eastAsia="Times New Roman" w:hAnsi="Times New Roman" w:cs="Times New Roman"/>
          <w:sz w:val="28"/>
          <w:szCs w:val="28"/>
          <w:lang w:eastAsia="ru-RU"/>
        </w:rPr>
        <w:t xml:space="preserve">Для максимально эффективного инвестирования в модернизацию </w:t>
      </w:r>
      <w:r w:rsidRPr="00B9305B">
        <w:rPr>
          <w:rFonts w:ascii="Times New Roman" w:eastAsia="Times New Roman" w:hAnsi="Times New Roman" w:cs="Times New Roman"/>
          <w:sz w:val="28"/>
          <w:szCs w:val="28"/>
          <w:lang w:eastAsia="ru-RU"/>
        </w:rPr>
        <w:lastRenderedPageBreak/>
        <w:t xml:space="preserve">коммунальной инфраструктуры необходимо наличие у поселений </w:t>
      </w:r>
      <w:r w:rsidRPr="00B9305B">
        <w:rPr>
          <w:rFonts w:ascii="Times New Roman" w:eastAsia="Times New Roman" w:hAnsi="Times New Roman" w:cs="Times New Roman"/>
          <w:b/>
          <w:sz w:val="28"/>
          <w:szCs w:val="28"/>
          <w:lang w:eastAsia="ru-RU"/>
        </w:rPr>
        <w:t>программ комплексного развития систем коммунальной инфраструктуры и схем инженерных сетей</w:t>
      </w:r>
      <w:r w:rsidRPr="00B9305B">
        <w:rPr>
          <w:rFonts w:ascii="Times New Roman" w:eastAsia="Times New Roman" w:hAnsi="Times New Roman" w:cs="Times New Roman"/>
          <w:sz w:val="28"/>
          <w:szCs w:val="28"/>
          <w:lang w:eastAsia="ru-RU"/>
        </w:rPr>
        <w:t xml:space="preserve"> </w:t>
      </w:r>
      <w:r w:rsidRPr="00B9305B">
        <w:rPr>
          <w:rFonts w:ascii="Times New Roman" w:eastAsia="Times New Roman" w:hAnsi="Times New Roman" w:cs="Times New Roman"/>
          <w:color w:val="00B050"/>
          <w:sz w:val="28"/>
          <w:szCs w:val="28"/>
          <w:lang w:eastAsia="ru-RU"/>
        </w:rPr>
        <w:t xml:space="preserve">(водоснабжения, водоотведения, теплоснабжения). </w:t>
      </w:r>
    </w:p>
    <w:p w:rsidR="005C3EF7" w:rsidRPr="00B9305B" w:rsidRDefault="005C3EF7" w:rsidP="00B9305B">
      <w:pPr>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 xml:space="preserve">В 2016 году Министерством совместно с муниципальными образованиями </w:t>
      </w:r>
      <w:r w:rsidRPr="00B9305B">
        <w:rPr>
          <w:rFonts w:ascii="Times New Roman" w:hAnsi="Times New Roman" w:cs="Times New Roman"/>
          <w:b/>
          <w:sz w:val="28"/>
          <w:szCs w:val="28"/>
        </w:rPr>
        <w:t>завершена</w:t>
      </w:r>
      <w:r w:rsidRPr="00B9305B">
        <w:rPr>
          <w:rFonts w:ascii="Times New Roman" w:hAnsi="Times New Roman" w:cs="Times New Roman"/>
          <w:sz w:val="28"/>
          <w:szCs w:val="28"/>
        </w:rPr>
        <w:t xml:space="preserve"> </w:t>
      </w:r>
      <w:r w:rsidRPr="00B9305B">
        <w:rPr>
          <w:rFonts w:ascii="Times New Roman" w:eastAsia="Times New Roman" w:hAnsi="Times New Roman" w:cs="Times New Roman"/>
          <w:sz w:val="28"/>
          <w:szCs w:val="28"/>
        </w:rPr>
        <w:t xml:space="preserve">разработка и  утверждение </w:t>
      </w:r>
      <w:r w:rsidRPr="00B9305B">
        <w:rPr>
          <w:rFonts w:ascii="Times New Roman" w:hAnsi="Times New Roman" w:cs="Times New Roman"/>
          <w:sz w:val="28"/>
          <w:szCs w:val="28"/>
        </w:rPr>
        <w:t>данных документов.</w:t>
      </w:r>
    </w:p>
    <w:p w:rsidR="00822D4F" w:rsidRPr="00B9305B" w:rsidRDefault="00822D4F" w:rsidP="00B9305B">
      <w:pPr>
        <w:spacing w:after="0" w:line="240" w:lineRule="auto"/>
        <w:ind w:firstLine="708"/>
        <w:jc w:val="both"/>
        <w:rPr>
          <w:rFonts w:ascii="Times New Roman" w:eastAsiaTheme="minorEastAsia" w:hAnsi="Times New Roman" w:cs="Times New Roman"/>
          <w:sz w:val="28"/>
          <w:szCs w:val="28"/>
          <w:lang w:eastAsia="ru-RU"/>
        </w:rPr>
      </w:pPr>
      <w:r w:rsidRPr="00B9305B">
        <w:rPr>
          <w:rFonts w:ascii="Times New Roman" w:eastAsiaTheme="minorEastAsia" w:hAnsi="Times New Roman" w:cs="Times New Roman"/>
          <w:sz w:val="28"/>
          <w:szCs w:val="28"/>
          <w:lang w:eastAsia="ru-RU"/>
        </w:rPr>
        <w:t>Благодаря организованной   работе по обеспечению собираемости платежей населения в республике уже который год уровень собираемости не опускается ниже уровня 98,5%.</w:t>
      </w:r>
      <w:r w:rsidR="00B9305B">
        <w:rPr>
          <w:rFonts w:ascii="Times New Roman" w:eastAsiaTheme="minorEastAsia" w:hAnsi="Times New Roman" w:cs="Times New Roman"/>
          <w:sz w:val="28"/>
          <w:szCs w:val="28"/>
          <w:lang w:eastAsia="ru-RU"/>
        </w:rPr>
        <w:t xml:space="preserve"> </w:t>
      </w:r>
      <w:r w:rsidRPr="00B9305B">
        <w:rPr>
          <w:rFonts w:ascii="Times New Roman" w:eastAsiaTheme="minorEastAsia" w:hAnsi="Times New Roman" w:cs="Times New Roman"/>
          <w:sz w:val="28"/>
          <w:szCs w:val="28"/>
          <w:lang w:eastAsia="ru-RU"/>
        </w:rPr>
        <w:t>Так и 2016 год не стал исключением, годовой результат – 98,6% (</w:t>
      </w:r>
      <w:r w:rsidRPr="00B9305B">
        <w:rPr>
          <w:rFonts w:ascii="Times New Roman" w:eastAsiaTheme="minorEastAsia" w:hAnsi="Times New Roman" w:cs="Times New Roman"/>
          <w:sz w:val="28"/>
          <w:szCs w:val="28"/>
        </w:rPr>
        <w:t>на уровне прошлого года).</w:t>
      </w:r>
      <w:r w:rsidRPr="00B9305B">
        <w:rPr>
          <w:rFonts w:ascii="Times New Roman" w:eastAsiaTheme="minorEastAsia" w:hAnsi="Times New Roman" w:cs="Times New Roman"/>
          <w:sz w:val="28"/>
          <w:szCs w:val="28"/>
          <w:lang w:eastAsia="ru-RU"/>
        </w:rPr>
        <w:t xml:space="preserve"> </w:t>
      </w:r>
    </w:p>
    <w:p w:rsidR="00A03024" w:rsidRPr="00B9305B" w:rsidRDefault="00A03024" w:rsidP="00B9305B">
      <w:pPr>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 xml:space="preserve">Основными направлениями </w:t>
      </w:r>
      <w:r w:rsidRPr="00B9305B">
        <w:rPr>
          <w:rFonts w:ascii="Times New Roman" w:hAnsi="Times New Roman" w:cs="Times New Roman"/>
          <w:b/>
          <w:sz w:val="28"/>
          <w:szCs w:val="28"/>
        </w:rPr>
        <w:t>в 2017 году в области</w:t>
      </w:r>
      <w:r w:rsidRPr="00B9305B">
        <w:rPr>
          <w:rFonts w:ascii="Times New Roman" w:hAnsi="Times New Roman" w:cs="Times New Roman"/>
          <w:sz w:val="28"/>
          <w:szCs w:val="28"/>
        </w:rPr>
        <w:t xml:space="preserve"> </w:t>
      </w:r>
      <w:r w:rsidRPr="00B9305B">
        <w:rPr>
          <w:rFonts w:ascii="Times New Roman" w:hAnsi="Times New Roman" w:cs="Times New Roman"/>
          <w:b/>
          <w:sz w:val="28"/>
          <w:szCs w:val="28"/>
        </w:rPr>
        <w:t>промышленного строительства</w:t>
      </w:r>
      <w:r w:rsidRPr="00B9305B">
        <w:rPr>
          <w:rFonts w:ascii="Times New Roman" w:hAnsi="Times New Roman" w:cs="Times New Roman"/>
          <w:sz w:val="28"/>
          <w:szCs w:val="28"/>
        </w:rPr>
        <w:t xml:space="preserve"> является дальнейшая реализация проектов АО ТАНЕКО по строительству Комплекса нефтеперерабатывающих и нефтехимических заводов,  развитие инфраструктуры ОЭЗ Алабуга, ввод в эксплуатацию Комплекса глубокой переработки тяжелых нефтяных остатков ОАО ТАИФ-НК, строительство инженерной инфраструктуры промышленной площадки «Зеленодольск»,  коммунальной инфраструктуры промышленного парка «Развитие» в г.Набережные Челны, а также проектные работы по Установке меламина </w:t>
      </w:r>
      <w:r w:rsidR="0019281D" w:rsidRPr="00B9305B">
        <w:rPr>
          <w:rFonts w:ascii="Times New Roman" w:hAnsi="Times New Roman" w:cs="Times New Roman"/>
          <w:sz w:val="28"/>
          <w:szCs w:val="28"/>
        </w:rPr>
        <w:t xml:space="preserve">на </w:t>
      </w:r>
      <w:r w:rsidRPr="00B9305B">
        <w:rPr>
          <w:rFonts w:ascii="Times New Roman" w:hAnsi="Times New Roman" w:cs="Times New Roman"/>
          <w:sz w:val="28"/>
          <w:szCs w:val="28"/>
        </w:rPr>
        <w:t>АО Аммоний.</w:t>
      </w:r>
    </w:p>
    <w:p w:rsidR="00EE1E7B" w:rsidRPr="00B9305B" w:rsidRDefault="00EE1E7B" w:rsidP="00B9305B">
      <w:pPr>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b/>
          <w:sz w:val="28"/>
          <w:szCs w:val="28"/>
        </w:rPr>
        <w:t>В 2017 году предполагается к реализации 34 программы</w:t>
      </w:r>
      <w:r w:rsidRPr="00B9305B">
        <w:rPr>
          <w:rFonts w:ascii="Times New Roman" w:hAnsi="Times New Roman" w:cs="Times New Roman"/>
          <w:sz w:val="28"/>
          <w:szCs w:val="28"/>
        </w:rPr>
        <w:t xml:space="preserve">, все они направлены на улучшение качества жизни населения. При этом стоит отметить, что лимиты финансирования сохранились на уровне 2016 года. </w:t>
      </w:r>
    </w:p>
    <w:p w:rsidR="00250469" w:rsidRPr="00B9305B" w:rsidRDefault="00250469" w:rsidP="0020656D">
      <w:pPr>
        <w:spacing w:after="0" w:line="240" w:lineRule="auto"/>
        <w:ind w:firstLine="708"/>
        <w:jc w:val="both"/>
        <w:rPr>
          <w:rFonts w:ascii="Times New Roman" w:hAnsi="Times New Roman" w:cs="Times New Roman"/>
          <w:bCs/>
          <w:color w:val="00B050"/>
          <w:sz w:val="28"/>
          <w:szCs w:val="28"/>
        </w:rPr>
      </w:pPr>
      <w:r w:rsidRPr="00B9305B">
        <w:rPr>
          <w:rFonts w:ascii="Times New Roman" w:hAnsi="Times New Roman" w:cs="Times New Roman"/>
          <w:b/>
          <w:sz w:val="28"/>
          <w:szCs w:val="28"/>
        </w:rPr>
        <w:t>Помимо ежегодных программ</w:t>
      </w:r>
      <w:r w:rsidRPr="00B9305B">
        <w:rPr>
          <w:rFonts w:ascii="Times New Roman" w:hAnsi="Times New Roman" w:cs="Times New Roman"/>
          <w:sz w:val="28"/>
          <w:szCs w:val="28"/>
        </w:rPr>
        <w:t xml:space="preserve"> по капитальному ремонту многоквартирных жилых домов, строительству и проведению ремонтных работ социальных объектов, объектов здравоохранения, инженерной инфраструктуры будут выполняться и </w:t>
      </w:r>
      <w:r w:rsidRPr="00B9305B">
        <w:rPr>
          <w:rFonts w:ascii="Times New Roman" w:hAnsi="Times New Roman" w:cs="Times New Roman"/>
          <w:b/>
          <w:sz w:val="28"/>
          <w:szCs w:val="28"/>
        </w:rPr>
        <w:t>новые программы</w:t>
      </w:r>
      <w:r w:rsidRPr="00B9305B">
        <w:rPr>
          <w:rFonts w:ascii="Times New Roman" w:hAnsi="Times New Roman" w:cs="Times New Roman"/>
          <w:sz w:val="28"/>
          <w:szCs w:val="28"/>
        </w:rPr>
        <w:t xml:space="preserve"> по модернизации сетей электроснабжения, водообеспечения, по ремонту муниципальных архивов, устройству площадок ТБО в садоводческих некоммерческих товариществах, модернизации систем водоотведения. </w:t>
      </w:r>
      <w:r w:rsidRPr="00B9305B">
        <w:rPr>
          <w:rFonts w:ascii="Times New Roman" w:hAnsi="Times New Roman" w:cs="Times New Roman"/>
          <w:bCs/>
          <w:color w:val="00B050"/>
          <w:sz w:val="28"/>
          <w:szCs w:val="28"/>
        </w:rPr>
        <w:t xml:space="preserve">(строительство, реконструкция и капитальный ремонт 10 биологических очистных сооружений, насосных станций и коллекторов) </w:t>
      </w:r>
    </w:p>
    <w:p w:rsidR="00250469" w:rsidRPr="00B9305B" w:rsidRDefault="00250469" w:rsidP="00B9305B">
      <w:pPr>
        <w:spacing w:after="0" w:line="240" w:lineRule="auto"/>
        <w:ind w:firstLine="708"/>
        <w:jc w:val="both"/>
        <w:rPr>
          <w:rFonts w:ascii="Times New Roman" w:hAnsi="Times New Roman" w:cs="Times New Roman"/>
          <w:sz w:val="28"/>
          <w:szCs w:val="28"/>
        </w:rPr>
      </w:pPr>
      <w:r w:rsidRPr="00B9305B">
        <w:rPr>
          <w:rFonts w:ascii="Times New Roman" w:hAnsi="Times New Roman" w:cs="Times New Roman"/>
          <w:sz w:val="28"/>
          <w:szCs w:val="28"/>
        </w:rPr>
        <w:t xml:space="preserve">В связи с объявлением </w:t>
      </w:r>
      <w:r w:rsidRPr="00B9305B">
        <w:rPr>
          <w:rFonts w:ascii="Times New Roman" w:hAnsi="Times New Roman" w:cs="Times New Roman"/>
          <w:b/>
          <w:sz w:val="28"/>
          <w:szCs w:val="28"/>
        </w:rPr>
        <w:t xml:space="preserve">2017 года Годом экологии и общественных пространств </w:t>
      </w:r>
      <w:r w:rsidRPr="00B9305B">
        <w:rPr>
          <w:rFonts w:ascii="Times New Roman" w:hAnsi="Times New Roman" w:cs="Times New Roman"/>
          <w:sz w:val="28"/>
          <w:szCs w:val="28"/>
        </w:rPr>
        <w:t>продолжается проведение строительных работ и капитального ремонта парков, скверов, водоохранных зон в муниципальных образованиях Республики под объединенным наименованием «Развитие общественных пространств». Также в этом году программа строительства универсальных спортивных площадок была модернизирована, к ней добавилось строительство новой площадки с хоккейной коробкой и блочно-модульных лыжных баз для развития занятий спортом не только в теплое время года, но и в зимний период. Физические объемы по всем программам в полном объеме предполагается завершить до сентября 2017 года.</w:t>
      </w:r>
    </w:p>
    <w:sectPr w:rsidR="00250469" w:rsidRPr="00B9305B" w:rsidSect="00236C8D">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2B" w:rsidRDefault="0015732B" w:rsidP="00AE3E9A">
      <w:pPr>
        <w:spacing w:after="0" w:line="240" w:lineRule="auto"/>
      </w:pPr>
      <w:r>
        <w:separator/>
      </w:r>
    </w:p>
  </w:endnote>
  <w:endnote w:type="continuationSeparator" w:id="0">
    <w:p w:rsidR="0015732B" w:rsidRDefault="0015732B" w:rsidP="00AE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09407"/>
      <w:docPartObj>
        <w:docPartGallery w:val="Page Numbers (Bottom of Page)"/>
        <w:docPartUnique/>
      </w:docPartObj>
    </w:sdtPr>
    <w:sdtEndPr/>
    <w:sdtContent>
      <w:p w:rsidR="002C76E8" w:rsidRDefault="00794691">
        <w:pPr>
          <w:pStyle w:val="a9"/>
          <w:jc w:val="center"/>
        </w:pPr>
        <w:r>
          <w:fldChar w:fldCharType="begin"/>
        </w:r>
        <w:r w:rsidR="002C76E8">
          <w:instrText>PAGE   \* MERGEFORMAT</w:instrText>
        </w:r>
        <w:r>
          <w:fldChar w:fldCharType="separate"/>
        </w:r>
        <w:r w:rsidR="0020656D">
          <w:rPr>
            <w:noProof/>
          </w:rPr>
          <w:t>2</w:t>
        </w:r>
        <w:r>
          <w:fldChar w:fldCharType="end"/>
        </w:r>
      </w:p>
    </w:sdtContent>
  </w:sdt>
  <w:p w:rsidR="002C76E8" w:rsidRDefault="002C76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2B" w:rsidRDefault="0015732B" w:rsidP="00AE3E9A">
      <w:pPr>
        <w:spacing w:after="0" w:line="240" w:lineRule="auto"/>
      </w:pPr>
      <w:r>
        <w:separator/>
      </w:r>
    </w:p>
  </w:footnote>
  <w:footnote w:type="continuationSeparator" w:id="0">
    <w:p w:rsidR="0015732B" w:rsidRDefault="0015732B" w:rsidP="00AE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8" w:rsidRDefault="002C76E8">
    <w:pPr>
      <w:pStyle w:val="a7"/>
    </w:pPr>
  </w:p>
  <w:p w:rsidR="002C76E8" w:rsidRDefault="002C76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3B8"/>
    <w:multiLevelType w:val="hybridMultilevel"/>
    <w:tmpl w:val="C2247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A814FAA"/>
    <w:multiLevelType w:val="hybridMultilevel"/>
    <w:tmpl w:val="23B2AE58"/>
    <w:lvl w:ilvl="0" w:tplc="EC96FB58">
      <w:start w:val="11"/>
      <w:numFmt w:val="decimal"/>
      <w:lvlText w:val="%1."/>
      <w:lvlJc w:val="left"/>
      <w:pPr>
        <w:ind w:left="1398" w:hanging="4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355375F8"/>
    <w:multiLevelType w:val="hybridMultilevel"/>
    <w:tmpl w:val="1144A15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F6630E5"/>
    <w:multiLevelType w:val="hybridMultilevel"/>
    <w:tmpl w:val="EB7C968A"/>
    <w:lvl w:ilvl="0" w:tplc="47422A60">
      <w:start w:val="12"/>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71918"/>
    <w:multiLevelType w:val="hybridMultilevel"/>
    <w:tmpl w:val="A0AECA5E"/>
    <w:lvl w:ilvl="0" w:tplc="00C4B91C">
      <w:start w:val="1"/>
      <w:numFmt w:val="bullet"/>
      <w:lvlText w:val=""/>
      <w:lvlJc w:val="left"/>
      <w:pPr>
        <w:tabs>
          <w:tab w:val="num" w:pos="644"/>
        </w:tabs>
        <w:ind w:left="644" w:hanging="360"/>
      </w:pPr>
      <w:rPr>
        <w:rFonts w:ascii="Wingdings" w:hAnsi="Wingdings" w:hint="default"/>
      </w:rPr>
    </w:lvl>
    <w:lvl w:ilvl="1" w:tplc="FAD8EE74" w:tentative="1">
      <w:start w:val="1"/>
      <w:numFmt w:val="bullet"/>
      <w:lvlText w:val=""/>
      <w:lvlJc w:val="left"/>
      <w:pPr>
        <w:tabs>
          <w:tab w:val="num" w:pos="1440"/>
        </w:tabs>
        <w:ind w:left="1440" w:hanging="360"/>
      </w:pPr>
      <w:rPr>
        <w:rFonts w:ascii="Wingdings" w:hAnsi="Wingdings" w:hint="default"/>
      </w:rPr>
    </w:lvl>
    <w:lvl w:ilvl="2" w:tplc="80A6E72E" w:tentative="1">
      <w:start w:val="1"/>
      <w:numFmt w:val="bullet"/>
      <w:lvlText w:val=""/>
      <w:lvlJc w:val="left"/>
      <w:pPr>
        <w:tabs>
          <w:tab w:val="num" w:pos="2160"/>
        </w:tabs>
        <w:ind w:left="2160" w:hanging="360"/>
      </w:pPr>
      <w:rPr>
        <w:rFonts w:ascii="Wingdings" w:hAnsi="Wingdings" w:hint="default"/>
      </w:rPr>
    </w:lvl>
    <w:lvl w:ilvl="3" w:tplc="57F25DDE" w:tentative="1">
      <w:start w:val="1"/>
      <w:numFmt w:val="bullet"/>
      <w:lvlText w:val=""/>
      <w:lvlJc w:val="left"/>
      <w:pPr>
        <w:tabs>
          <w:tab w:val="num" w:pos="2880"/>
        </w:tabs>
        <w:ind w:left="2880" w:hanging="360"/>
      </w:pPr>
      <w:rPr>
        <w:rFonts w:ascii="Wingdings" w:hAnsi="Wingdings" w:hint="default"/>
      </w:rPr>
    </w:lvl>
    <w:lvl w:ilvl="4" w:tplc="670E002C" w:tentative="1">
      <w:start w:val="1"/>
      <w:numFmt w:val="bullet"/>
      <w:lvlText w:val=""/>
      <w:lvlJc w:val="left"/>
      <w:pPr>
        <w:tabs>
          <w:tab w:val="num" w:pos="3600"/>
        </w:tabs>
        <w:ind w:left="3600" w:hanging="360"/>
      </w:pPr>
      <w:rPr>
        <w:rFonts w:ascii="Wingdings" w:hAnsi="Wingdings" w:hint="default"/>
      </w:rPr>
    </w:lvl>
    <w:lvl w:ilvl="5" w:tplc="126ABE34" w:tentative="1">
      <w:start w:val="1"/>
      <w:numFmt w:val="bullet"/>
      <w:lvlText w:val=""/>
      <w:lvlJc w:val="left"/>
      <w:pPr>
        <w:tabs>
          <w:tab w:val="num" w:pos="4320"/>
        </w:tabs>
        <w:ind w:left="4320" w:hanging="360"/>
      </w:pPr>
      <w:rPr>
        <w:rFonts w:ascii="Wingdings" w:hAnsi="Wingdings" w:hint="default"/>
      </w:rPr>
    </w:lvl>
    <w:lvl w:ilvl="6" w:tplc="454A8820" w:tentative="1">
      <w:start w:val="1"/>
      <w:numFmt w:val="bullet"/>
      <w:lvlText w:val=""/>
      <w:lvlJc w:val="left"/>
      <w:pPr>
        <w:tabs>
          <w:tab w:val="num" w:pos="5040"/>
        </w:tabs>
        <w:ind w:left="5040" w:hanging="360"/>
      </w:pPr>
      <w:rPr>
        <w:rFonts w:ascii="Wingdings" w:hAnsi="Wingdings" w:hint="default"/>
      </w:rPr>
    </w:lvl>
    <w:lvl w:ilvl="7" w:tplc="9D44C118" w:tentative="1">
      <w:start w:val="1"/>
      <w:numFmt w:val="bullet"/>
      <w:lvlText w:val=""/>
      <w:lvlJc w:val="left"/>
      <w:pPr>
        <w:tabs>
          <w:tab w:val="num" w:pos="5760"/>
        </w:tabs>
        <w:ind w:left="5760" w:hanging="360"/>
      </w:pPr>
      <w:rPr>
        <w:rFonts w:ascii="Wingdings" w:hAnsi="Wingdings" w:hint="default"/>
      </w:rPr>
    </w:lvl>
    <w:lvl w:ilvl="8" w:tplc="438257A6" w:tentative="1">
      <w:start w:val="1"/>
      <w:numFmt w:val="bullet"/>
      <w:lvlText w:val=""/>
      <w:lvlJc w:val="left"/>
      <w:pPr>
        <w:tabs>
          <w:tab w:val="num" w:pos="6480"/>
        </w:tabs>
        <w:ind w:left="6480" w:hanging="360"/>
      </w:pPr>
      <w:rPr>
        <w:rFonts w:ascii="Wingdings" w:hAnsi="Wingdings" w:hint="default"/>
      </w:rPr>
    </w:lvl>
  </w:abstractNum>
  <w:abstractNum w:abstractNumId="5">
    <w:nsid w:val="542B330C"/>
    <w:multiLevelType w:val="hybridMultilevel"/>
    <w:tmpl w:val="E5822D4C"/>
    <w:lvl w:ilvl="0" w:tplc="3E78057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05118C"/>
    <w:multiLevelType w:val="hybridMultilevel"/>
    <w:tmpl w:val="EAB49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8C47EC"/>
    <w:multiLevelType w:val="hybridMultilevel"/>
    <w:tmpl w:val="95AED0EC"/>
    <w:lvl w:ilvl="0" w:tplc="7146F14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B757BA0"/>
    <w:multiLevelType w:val="hybridMultilevel"/>
    <w:tmpl w:val="BA865EF4"/>
    <w:lvl w:ilvl="0" w:tplc="EB1A0172">
      <w:start w:val="12"/>
      <w:numFmt w:val="decimal"/>
      <w:lvlText w:val="%1."/>
      <w:lvlJc w:val="left"/>
      <w:pPr>
        <w:ind w:left="1115" w:hanging="4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7"/>
  </w:num>
  <w:num w:numId="4">
    <w:abstractNumId w:val="6"/>
  </w:num>
  <w:num w:numId="5">
    <w:abstractNumId w:val="4"/>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B9"/>
    <w:rsid w:val="00015EB7"/>
    <w:rsid w:val="00023FE3"/>
    <w:rsid w:val="00031125"/>
    <w:rsid w:val="00036731"/>
    <w:rsid w:val="00042651"/>
    <w:rsid w:val="000B358C"/>
    <w:rsid w:val="000B420C"/>
    <w:rsid w:val="000B5018"/>
    <w:rsid w:val="000C45B3"/>
    <w:rsid w:val="000D1644"/>
    <w:rsid w:val="000D7CC1"/>
    <w:rsid w:val="000E0B41"/>
    <w:rsid w:val="000E4A40"/>
    <w:rsid w:val="000E734C"/>
    <w:rsid w:val="00104F1A"/>
    <w:rsid w:val="001115AD"/>
    <w:rsid w:val="00113A2C"/>
    <w:rsid w:val="0015732B"/>
    <w:rsid w:val="0017506F"/>
    <w:rsid w:val="00175661"/>
    <w:rsid w:val="0019281D"/>
    <w:rsid w:val="001A2E99"/>
    <w:rsid w:val="001D5C82"/>
    <w:rsid w:val="0020656D"/>
    <w:rsid w:val="0021199E"/>
    <w:rsid w:val="002161BE"/>
    <w:rsid w:val="0023543D"/>
    <w:rsid w:val="00236C8D"/>
    <w:rsid w:val="00236E44"/>
    <w:rsid w:val="00242BB9"/>
    <w:rsid w:val="002473DD"/>
    <w:rsid w:val="00250469"/>
    <w:rsid w:val="002544F9"/>
    <w:rsid w:val="00265D52"/>
    <w:rsid w:val="0027069D"/>
    <w:rsid w:val="00276A9A"/>
    <w:rsid w:val="00281A75"/>
    <w:rsid w:val="00294031"/>
    <w:rsid w:val="002A128E"/>
    <w:rsid w:val="002B47FC"/>
    <w:rsid w:val="002C76E8"/>
    <w:rsid w:val="002D685B"/>
    <w:rsid w:val="002E07DC"/>
    <w:rsid w:val="002E2957"/>
    <w:rsid w:val="00301BAC"/>
    <w:rsid w:val="003039DD"/>
    <w:rsid w:val="00304BAF"/>
    <w:rsid w:val="003052C6"/>
    <w:rsid w:val="0032449A"/>
    <w:rsid w:val="00325B8C"/>
    <w:rsid w:val="003267C9"/>
    <w:rsid w:val="00352F6F"/>
    <w:rsid w:val="00355AF0"/>
    <w:rsid w:val="00360A3B"/>
    <w:rsid w:val="0039093D"/>
    <w:rsid w:val="003965A6"/>
    <w:rsid w:val="003D322B"/>
    <w:rsid w:val="003D489C"/>
    <w:rsid w:val="003D51A2"/>
    <w:rsid w:val="003E093D"/>
    <w:rsid w:val="003F4312"/>
    <w:rsid w:val="003F564F"/>
    <w:rsid w:val="00404632"/>
    <w:rsid w:val="0044191F"/>
    <w:rsid w:val="0045434B"/>
    <w:rsid w:val="00461848"/>
    <w:rsid w:val="00464516"/>
    <w:rsid w:val="00464670"/>
    <w:rsid w:val="00473D64"/>
    <w:rsid w:val="004779FF"/>
    <w:rsid w:val="0048542F"/>
    <w:rsid w:val="00495766"/>
    <w:rsid w:val="004A6997"/>
    <w:rsid w:val="004D1A2E"/>
    <w:rsid w:val="004D3519"/>
    <w:rsid w:val="00516792"/>
    <w:rsid w:val="00517CB5"/>
    <w:rsid w:val="00527A58"/>
    <w:rsid w:val="0054108B"/>
    <w:rsid w:val="0054214D"/>
    <w:rsid w:val="005426FD"/>
    <w:rsid w:val="005535B0"/>
    <w:rsid w:val="005A3AAF"/>
    <w:rsid w:val="005C3EF7"/>
    <w:rsid w:val="005C64DB"/>
    <w:rsid w:val="005D1E04"/>
    <w:rsid w:val="006012DB"/>
    <w:rsid w:val="006149FB"/>
    <w:rsid w:val="0061730A"/>
    <w:rsid w:val="00662C3B"/>
    <w:rsid w:val="006640C3"/>
    <w:rsid w:val="0067233A"/>
    <w:rsid w:val="00673547"/>
    <w:rsid w:val="00681F58"/>
    <w:rsid w:val="0069602A"/>
    <w:rsid w:val="006B4772"/>
    <w:rsid w:val="006C07C3"/>
    <w:rsid w:val="006F1EAC"/>
    <w:rsid w:val="006F2ED3"/>
    <w:rsid w:val="006F756E"/>
    <w:rsid w:val="007210DF"/>
    <w:rsid w:val="00721842"/>
    <w:rsid w:val="00741065"/>
    <w:rsid w:val="007626F3"/>
    <w:rsid w:val="0076699D"/>
    <w:rsid w:val="00771357"/>
    <w:rsid w:val="00785A8C"/>
    <w:rsid w:val="00794691"/>
    <w:rsid w:val="00795183"/>
    <w:rsid w:val="00797841"/>
    <w:rsid w:val="007A2B9E"/>
    <w:rsid w:val="007A491C"/>
    <w:rsid w:val="0081640A"/>
    <w:rsid w:val="0081689D"/>
    <w:rsid w:val="00822D4F"/>
    <w:rsid w:val="008358CD"/>
    <w:rsid w:val="008373A7"/>
    <w:rsid w:val="00841D7E"/>
    <w:rsid w:val="00841F45"/>
    <w:rsid w:val="00845A83"/>
    <w:rsid w:val="00865A3C"/>
    <w:rsid w:val="008758E6"/>
    <w:rsid w:val="00876F69"/>
    <w:rsid w:val="00882100"/>
    <w:rsid w:val="008B046D"/>
    <w:rsid w:val="008C7346"/>
    <w:rsid w:val="008E7516"/>
    <w:rsid w:val="00901955"/>
    <w:rsid w:val="009058F9"/>
    <w:rsid w:val="0093753E"/>
    <w:rsid w:val="00937EC6"/>
    <w:rsid w:val="00942CBD"/>
    <w:rsid w:val="00980F64"/>
    <w:rsid w:val="00982EF8"/>
    <w:rsid w:val="009A1C9F"/>
    <w:rsid w:val="009A7F54"/>
    <w:rsid w:val="009C4B24"/>
    <w:rsid w:val="009D465A"/>
    <w:rsid w:val="009D61CB"/>
    <w:rsid w:val="009E11D9"/>
    <w:rsid w:val="009E5568"/>
    <w:rsid w:val="00A009CF"/>
    <w:rsid w:val="00A03024"/>
    <w:rsid w:val="00A060CB"/>
    <w:rsid w:val="00A2050A"/>
    <w:rsid w:val="00A304FD"/>
    <w:rsid w:val="00A42C40"/>
    <w:rsid w:val="00A43EF9"/>
    <w:rsid w:val="00A972F8"/>
    <w:rsid w:val="00AA332F"/>
    <w:rsid w:val="00AA3E1E"/>
    <w:rsid w:val="00AB0FC2"/>
    <w:rsid w:val="00AB358C"/>
    <w:rsid w:val="00AB3B74"/>
    <w:rsid w:val="00AB7C22"/>
    <w:rsid w:val="00AC0837"/>
    <w:rsid w:val="00AC5D01"/>
    <w:rsid w:val="00AE3E9A"/>
    <w:rsid w:val="00AF34AD"/>
    <w:rsid w:val="00AF3BFD"/>
    <w:rsid w:val="00B03755"/>
    <w:rsid w:val="00B301A6"/>
    <w:rsid w:val="00B37B72"/>
    <w:rsid w:val="00B76209"/>
    <w:rsid w:val="00B76506"/>
    <w:rsid w:val="00B80C1D"/>
    <w:rsid w:val="00B92C4E"/>
    <w:rsid w:val="00B9305B"/>
    <w:rsid w:val="00B9592F"/>
    <w:rsid w:val="00B96FB1"/>
    <w:rsid w:val="00BA20F0"/>
    <w:rsid w:val="00BA72D6"/>
    <w:rsid w:val="00BD5718"/>
    <w:rsid w:val="00BE08CC"/>
    <w:rsid w:val="00BE7D0F"/>
    <w:rsid w:val="00BF5961"/>
    <w:rsid w:val="00C07A63"/>
    <w:rsid w:val="00C17688"/>
    <w:rsid w:val="00C24C85"/>
    <w:rsid w:val="00C34969"/>
    <w:rsid w:val="00C36ACF"/>
    <w:rsid w:val="00C5369E"/>
    <w:rsid w:val="00C61165"/>
    <w:rsid w:val="00C6383F"/>
    <w:rsid w:val="00C67BC1"/>
    <w:rsid w:val="00C85511"/>
    <w:rsid w:val="00C860DF"/>
    <w:rsid w:val="00C92932"/>
    <w:rsid w:val="00CA0038"/>
    <w:rsid w:val="00CD299C"/>
    <w:rsid w:val="00CE2220"/>
    <w:rsid w:val="00CF615F"/>
    <w:rsid w:val="00D025B9"/>
    <w:rsid w:val="00D061A6"/>
    <w:rsid w:val="00D1032D"/>
    <w:rsid w:val="00D1500F"/>
    <w:rsid w:val="00D34B51"/>
    <w:rsid w:val="00D35AE8"/>
    <w:rsid w:val="00D369DF"/>
    <w:rsid w:val="00D42396"/>
    <w:rsid w:val="00D52E79"/>
    <w:rsid w:val="00D53633"/>
    <w:rsid w:val="00D65448"/>
    <w:rsid w:val="00D6551D"/>
    <w:rsid w:val="00D80E1D"/>
    <w:rsid w:val="00DB5538"/>
    <w:rsid w:val="00DC694D"/>
    <w:rsid w:val="00DD546E"/>
    <w:rsid w:val="00DE1518"/>
    <w:rsid w:val="00DF0512"/>
    <w:rsid w:val="00DF77A2"/>
    <w:rsid w:val="00E0713C"/>
    <w:rsid w:val="00E1047A"/>
    <w:rsid w:val="00E16286"/>
    <w:rsid w:val="00E318FE"/>
    <w:rsid w:val="00E422FE"/>
    <w:rsid w:val="00E70DF5"/>
    <w:rsid w:val="00EA2BBE"/>
    <w:rsid w:val="00EB13CD"/>
    <w:rsid w:val="00EB23AD"/>
    <w:rsid w:val="00ED0375"/>
    <w:rsid w:val="00ED3522"/>
    <w:rsid w:val="00EE1E7B"/>
    <w:rsid w:val="00EF5E35"/>
    <w:rsid w:val="00F03003"/>
    <w:rsid w:val="00F11C16"/>
    <w:rsid w:val="00F3521B"/>
    <w:rsid w:val="00F402DC"/>
    <w:rsid w:val="00F539AD"/>
    <w:rsid w:val="00F75A02"/>
    <w:rsid w:val="00F814ED"/>
    <w:rsid w:val="00F9072B"/>
    <w:rsid w:val="00F96A25"/>
    <w:rsid w:val="00FA6A2A"/>
    <w:rsid w:val="00FB2E31"/>
    <w:rsid w:val="00FB326C"/>
    <w:rsid w:val="00FD1D8A"/>
    <w:rsid w:val="00FD4BA2"/>
    <w:rsid w:val="00FE3E8A"/>
    <w:rsid w:val="00FE7C47"/>
    <w:rsid w:val="00FF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BB9"/>
    <w:pPr>
      <w:ind w:left="720"/>
      <w:contextualSpacing/>
    </w:pPr>
  </w:style>
  <w:style w:type="paragraph" w:styleId="a4">
    <w:name w:val="No Spacing"/>
    <w:link w:val="a5"/>
    <w:uiPriority w:val="1"/>
    <w:qFormat/>
    <w:rsid w:val="00B80C1D"/>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B80C1D"/>
    <w:rPr>
      <w:rFonts w:ascii="Calibri" w:eastAsia="Calibri" w:hAnsi="Calibri" w:cs="Times New Roman"/>
    </w:rPr>
  </w:style>
  <w:style w:type="table" w:styleId="a6">
    <w:name w:val="Table Grid"/>
    <w:basedOn w:val="a1"/>
    <w:uiPriority w:val="59"/>
    <w:rsid w:val="0066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3E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3E9A"/>
  </w:style>
  <w:style w:type="paragraph" w:styleId="a9">
    <w:name w:val="footer"/>
    <w:basedOn w:val="a"/>
    <w:link w:val="aa"/>
    <w:uiPriority w:val="99"/>
    <w:unhideWhenUsed/>
    <w:rsid w:val="00AE3E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3E9A"/>
  </w:style>
  <w:style w:type="character" w:customStyle="1" w:styleId="ab">
    <w:name w:val="Основной текст_"/>
    <w:basedOn w:val="a0"/>
    <w:link w:val="2"/>
    <w:rsid w:val="000D1644"/>
    <w:rPr>
      <w:rFonts w:eastAsia="Times New Roman" w:cs="Times New Roman"/>
      <w:sz w:val="25"/>
      <w:szCs w:val="25"/>
      <w:shd w:val="clear" w:color="auto" w:fill="FFFFFF"/>
    </w:rPr>
  </w:style>
  <w:style w:type="paragraph" w:customStyle="1" w:styleId="2">
    <w:name w:val="Основной текст2"/>
    <w:basedOn w:val="a"/>
    <w:link w:val="ab"/>
    <w:rsid w:val="000D1644"/>
    <w:pPr>
      <w:shd w:val="clear" w:color="auto" w:fill="FFFFFF"/>
      <w:spacing w:after="300" w:line="319" w:lineRule="exact"/>
    </w:pPr>
    <w:rPr>
      <w:rFonts w:eastAsia="Times New Roman" w:cs="Times New Roman"/>
      <w:sz w:val="25"/>
      <w:szCs w:val="25"/>
    </w:rPr>
  </w:style>
  <w:style w:type="paragraph" w:styleId="20">
    <w:name w:val="Body Text Indent 2"/>
    <w:basedOn w:val="a"/>
    <w:link w:val="21"/>
    <w:uiPriority w:val="99"/>
    <w:semiHidden/>
    <w:unhideWhenUsed/>
    <w:rsid w:val="000D1644"/>
    <w:pPr>
      <w:spacing w:after="120" w:line="480" w:lineRule="auto"/>
      <w:ind w:left="283"/>
    </w:pPr>
  </w:style>
  <w:style w:type="character" w:customStyle="1" w:styleId="21">
    <w:name w:val="Основной текст с отступом 2 Знак"/>
    <w:basedOn w:val="a0"/>
    <w:link w:val="20"/>
    <w:uiPriority w:val="99"/>
    <w:semiHidden/>
    <w:rsid w:val="000D1644"/>
  </w:style>
  <w:style w:type="paragraph" w:styleId="ac">
    <w:name w:val="Body Text"/>
    <w:basedOn w:val="a"/>
    <w:link w:val="ad"/>
    <w:uiPriority w:val="99"/>
    <w:semiHidden/>
    <w:unhideWhenUsed/>
    <w:rsid w:val="009A1C9F"/>
    <w:pPr>
      <w:spacing w:after="120"/>
    </w:pPr>
  </w:style>
  <w:style w:type="character" w:customStyle="1" w:styleId="ad">
    <w:name w:val="Основной текст Знак"/>
    <w:basedOn w:val="a0"/>
    <w:link w:val="ac"/>
    <w:uiPriority w:val="99"/>
    <w:semiHidden/>
    <w:rsid w:val="009A1C9F"/>
  </w:style>
  <w:style w:type="paragraph" w:styleId="ae">
    <w:name w:val="Normal (Web)"/>
    <w:basedOn w:val="a"/>
    <w:uiPriority w:val="99"/>
    <w:unhideWhenUsed/>
    <w:rsid w:val="009A1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7410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41065"/>
    <w:rPr>
      <w:rFonts w:ascii="Tahoma" w:hAnsi="Tahoma" w:cs="Tahoma"/>
      <w:sz w:val="16"/>
      <w:szCs w:val="16"/>
    </w:rPr>
  </w:style>
  <w:style w:type="character" w:styleId="af1">
    <w:name w:val="Strong"/>
    <w:basedOn w:val="a0"/>
    <w:uiPriority w:val="22"/>
    <w:qFormat/>
    <w:rsid w:val="00DE1518"/>
    <w:rPr>
      <w:b/>
      <w:bCs/>
    </w:rPr>
  </w:style>
  <w:style w:type="paragraph" w:styleId="af2">
    <w:name w:val="Plain Text"/>
    <w:basedOn w:val="a"/>
    <w:link w:val="af3"/>
    <w:uiPriority w:val="99"/>
    <w:semiHidden/>
    <w:unhideWhenUsed/>
    <w:rsid w:val="008758E6"/>
    <w:pPr>
      <w:spacing w:after="0" w:line="240" w:lineRule="auto"/>
    </w:pPr>
    <w:rPr>
      <w:rFonts w:ascii="Calibri" w:hAnsi="Calibri"/>
      <w:szCs w:val="21"/>
    </w:rPr>
  </w:style>
  <w:style w:type="character" w:customStyle="1" w:styleId="af3">
    <w:name w:val="Текст Знак"/>
    <w:basedOn w:val="a0"/>
    <w:link w:val="af2"/>
    <w:uiPriority w:val="99"/>
    <w:semiHidden/>
    <w:rsid w:val="008758E6"/>
    <w:rPr>
      <w:rFonts w:ascii="Calibri" w:hAnsi="Calibri"/>
      <w:szCs w:val="21"/>
    </w:rPr>
  </w:style>
  <w:style w:type="paragraph" w:styleId="af4">
    <w:name w:val="caption"/>
    <w:basedOn w:val="a"/>
    <w:next w:val="a"/>
    <w:uiPriority w:val="35"/>
    <w:unhideWhenUsed/>
    <w:qFormat/>
    <w:rsid w:val="00942CBD"/>
    <w:pPr>
      <w:spacing w:line="240" w:lineRule="auto"/>
    </w:pPr>
    <w:rPr>
      <w:rFonts w:ascii="Calibri" w:eastAsia="Times New Roman" w:hAnsi="Calibri" w:cs="Times New Roman"/>
      <w:b/>
      <w:bCs/>
      <w:color w:val="4F81BD"/>
      <w:sz w:val="18"/>
      <w:szCs w:val="18"/>
      <w:lang w:eastAsia="ru-RU"/>
    </w:rPr>
  </w:style>
  <w:style w:type="paragraph" w:customStyle="1" w:styleId="s4">
    <w:name w:val="s4"/>
    <w:basedOn w:val="a"/>
    <w:rsid w:val="00ED352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3">
    <w:name w:val="s3"/>
    <w:basedOn w:val="a0"/>
    <w:rsid w:val="00ED3522"/>
  </w:style>
  <w:style w:type="paragraph" w:customStyle="1" w:styleId="ConsPlusNormal">
    <w:name w:val="ConsPlusNormal"/>
    <w:rsid w:val="00B301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Стиль2"/>
    <w:basedOn w:val="a"/>
    <w:rsid w:val="00822D4F"/>
    <w:pPr>
      <w:widowControl w:val="0"/>
      <w:spacing w:after="0" w:line="240" w:lineRule="auto"/>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BB9"/>
    <w:pPr>
      <w:ind w:left="720"/>
      <w:contextualSpacing/>
    </w:pPr>
  </w:style>
  <w:style w:type="paragraph" w:styleId="a4">
    <w:name w:val="No Spacing"/>
    <w:link w:val="a5"/>
    <w:uiPriority w:val="1"/>
    <w:qFormat/>
    <w:rsid w:val="00B80C1D"/>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B80C1D"/>
    <w:rPr>
      <w:rFonts w:ascii="Calibri" w:eastAsia="Calibri" w:hAnsi="Calibri" w:cs="Times New Roman"/>
    </w:rPr>
  </w:style>
  <w:style w:type="table" w:styleId="a6">
    <w:name w:val="Table Grid"/>
    <w:basedOn w:val="a1"/>
    <w:uiPriority w:val="59"/>
    <w:rsid w:val="0066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3E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3E9A"/>
  </w:style>
  <w:style w:type="paragraph" w:styleId="a9">
    <w:name w:val="footer"/>
    <w:basedOn w:val="a"/>
    <w:link w:val="aa"/>
    <w:uiPriority w:val="99"/>
    <w:unhideWhenUsed/>
    <w:rsid w:val="00AE3E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3E9A"/>
  </w:style>
  <w:style w:type="character" w:customStyle="1" w:styleId="ab">
    <w:name w:val="Основной текст_"/>
    <w:basedOn w:val="a0"/>
    <w:link w:val="2"/>
    <w:rsid w:val="000D1644"/>
    <w:rPr>
      <w:rFonts w:eastAsia="Times New Roman" w:cs="Times New Roman"/>
      <w:sz w:val="25"/>
      <w:szCs w:val="25"/>
      <w:shd w:val="clear" w:color="auto" w:fill="FFFFFF"/>
    </w:rPr>
  </w:style>
  <w:style w:type="paragraph" w:customStyle="1" w:styleId="2">
    <w:name w:val="Основной текст2"/>
    <w:basedOn w:val="a"/>
    <w:link w:val="ab"/>
    <w:rsid w:val="000D1644"/>
    <w:pPr>
      <w:shd w:val="clear" w:color="auto" w:fill="FFFFFF"/>
      <w:spacing w:after="300" w:line="319" w:lineRule="exact"/>
    </w:pPr>
    <w:rPr>
      <w:rFonts w:eastAsia="Times New Roman" w:cs="Times New Roman"/>
      <w:sz w:val="25"/>
      <w:szCs w:val="25"/>
    </w:rPr>
  </w:style>
  <w:style w:type="paragraph" w:styleId="20">
    <w:name w:val="Body Text Indent 2"/>
    <w:basedOn w:val="a"/>
    <w:link w:val="21"/>
    <w:uiPriority w:val="99"/>
    <w:semiHidden/>
    <w:unhideWhenUsed/>
    <w:rsid w:val="000D1644"/>
    <w:pPr>
      <w:spacing w:after="120" w:line="480" w:lineRule="auto"/>
      <w:ind w:left="283"/>
    </w:pPr>
  </w:style>
  <w:style w:type="character" w:customStyle="1" w:styleId="21">
    <w:name w:val="Основной текст с отступом 2 Знак"/>
    <w:basedOn w:val="a0"/>
    <w:link w:val="20"/>
    <w:uiPriority w:val="99"/>
    <w:semiHidden/>
    <w:rsid w:val="000D1644"/>
  </w:style>
  <w:style w:type="paragraph" w:styleId="ac">
    <w:name w:val="Body Text"/>
    <w:basedOn w:val="a"/>
    <w:link w:val="ad"/>
    <w:uiPriority w:val="99"/>
    <w:semiHidden/>
    <w:unhideWhenUsed/>
    <w:rsid w:val="009A1C9F"/>
    <w:pPr>
      <w:spacing w:after="120"/>
    </w:pPr>
  </w:style>
  <w:style w:type="character" w:customStyle="1" w:styleId="ad">
    <w:name w:val="Основной текст Знак"/>
    <w:basedOn w:val="a0"/>
    <w:link w:val="ac"/>
    <w:uiPriority w:val="99"/>
    <w:semiHidden/>
    <w:rsid w:val="009A1C9F"/>
  </w:style>
  <w:style w:type="paragraph" w:styleId="ae">
    <w:name w:val="Normal (Web)"/>
    <w:basedOn w:val="a"/>
    <w:uiPriority w:val="99"/>
    <w:unhideWhenUsed/>
    <w:rsid w:val="009A1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7410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41065"/>
    <w:rPr>
      <w:rFonts w:ascii="Tahoma" w:hAnsi="Tahoma" w:cs="Tahoma"/>
      <w:sz w:val="16"/>
      <w:szCs w:val="16"/>
    </w:rPr>
  </w:style>
  <w:style w:type="character" w:styleId="af1">
    <w:name w:val="Strong"/>
    <w:basedOn w:val="a0"/>
    <w:uiPriority w:val="22"/>
    <w:qFormat/>
    <w:rsid w:val="00DE1518"/>
    <w:rPr>
      <w:b/>
      <w:bCs/>
    </w:rPr>
  </w:style>
  <w:style w:type="paragraph" w:styleId="af2">
    <w:name w:val="Plain Text"/>
    <w:basedOn w:val="a"/>
    <w:link w:val="af3"/>
    <w:uiPriority w:val="99"/>
    <w:semiHidden/>
    <w:unhideWhenUsed/>
    <w:rsid w:val="008758E6"/>
    <w:pPr>
      <w:spacing w:after="0" w:line="240" w:lineRule="auto"/>
    </w:pPr>
    <w:rPr>
      <w:rFonts w:ascii="Calibri" w:hAnsi="Calibri"/>
      <w:szCs w:val="21"/>
    </w:rPr>
  </w:style>
  <w:style w:type="character" w:customStyle="1" w:styleId="af3">
    <w:name w:val="Текст Знак"/>
    <w:basedOn w:val="a0"/>
    <w:link w:val="af2"/>
    <w:uiPriority w:val="99"/>
    <w:semiHidden/>
    <w:rsid w:val="008758E6"/>
    <w:rPr>
      <w:rFonts w:ascii="Calibri" w:hAnsi="Calibri"/>
      <w:szCs w:val="21"/>
    </w:rPr>
  </w:style>
  <w:style w:type="paragraph" w:styleId="af4">
    <w:name w:val="caption"/>
    <w:basedOn w:val="a"/>
    <w:next w:val="a"/>
    <w:uiPriority w:val="35"/>
    <w:unhideWhenUsed/>
    <w:qFormat/>
    <w:rsid w:val="00942CBD"/>
    <w:pPr>
      <w:spacing w:line="240" w:lineRule="auto"/>
    </w:pPr>
    <w:rPr>
      <w:rFonts w:ascii="Calibri" w:eastAsia="Times New Roman" w:hAnsi="Calibri" w:cs="Times New Roman"/>
      <w:b/>
      <w:bCs/>
      <w:color w:val="4F81BD"/>
      <w:sz w:val="18"/>
      <w:szCs w:val="18"/>
      <w:lang w:eastAsia="ru-RU"/>
    </w:rPr>
  </w:style>
  <w:style w:type="paragraph" w:customStyle="1" w:styleId="s4">
    <w:name w:val="s4"/>
    <w:basedOn w:val="a"/>
    <w:rsid w:val="00ED352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3">
    <w:name w:val="s3"/>
    <w:basedOn w:val="a0"/>
    <w:rsid w:val="00ED3522"/>
  </w:style>
  <w:style w:type="paragraph" w:customStyle="1" w:styleId="ConsPlusNormal">
    <w:name w:val="ConsPlusNormal"/>
    <w:rsid w:val="00B301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Стиль2"/>
    <w:basedOn w:val="a"/>
    <w:rsid w:val="00822D4F"/>
    <w:pPr>
      <w:widowControl w:val="0"/>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4355">
      <w:bodyDiv w:val="1"/>
      <w:marLeft w:val="0"/>
      <w:marRight w:val="0"/>
      <w:marTop w:val="0"/>
      <w:marBottom w:val="0"/>
      <w:divBdr>
        <w:top w:val="none" w:sz="0" w:space="0" w:color="auto"/>
        <w:left w:val="none" w:sz="0" w:space="0" w:color="auto"/>
        <w:bottom w:val="none" w:sz="0" w:space="0" w:color="auto"/>
        <w:right w:val="none" w:sz="0" w:space="0" w:color="auto"/>
      </w:divBdr>
    </w:div>
    <w:div w:id="204217092">
      <w:bodyDiv w:val="1"/>
      <w:marLeft w:val="0"/>
      <w:marRight w:val="0"/>
      <w:marTop w:val="0"/>
      <w:marBottom w:val="0"/>
      <w:divBdr>
        <w:top w:val="none" w:sz="0" w:space="0" w:color="auto"/>
        <w:left w:val="none" w:sz="0" w:space="0" w:color="auto"/>
        <w:bottom w:val="none" w:sz="0" w:space="0" w:color="auto"/>
        <w:right w:val="none" w:sz="0" w:space="0" w:color="auto"/>
      </w:divBdr>
    </w:div>
    <w:div w:id="637026831">
      <w:bodyDiv w:val="1"/>
      <w:marLeft w:val="0"/>
      <w:marRight w:val="0"/>
      <w:marTop w:val="0"/>
      <w:marBottom w:val="0"/>
      <w:divBdr>
        <w:top w:val="none" w:sz="0" w:space="0" w:color="auto"/>
        <w:left w:val="none" w:sz="0" w:space="0" w:color="auto"/>
        <w:bottom w:val="none" w:sz="0" w:space="0" w:color="auto"/>
        <w:right w:val="none" w:sz="0" w:space="0" w:color="auto"/>
      </w:divBdr>
    </w:div>
    <w:div w:id="873078887">
      <w:bodyDiv w:val="1"/>
      <w:marLeft w:val="0"/>
      <w:marRight w:val="0"/>
      <w:marTop w:val="0"/>
      <w:marBottom w:val="0"/>
      <w:divBdr>
        <w:top w:val="none" w:sz="0" w:space="0" w:color="auto"/>
        <w:left w:val="none" w:sz="0" w:space="0" w:color="auto"/>
        <w:bottom w:val="none" w:sz="0" w:space="0" w:color="auto"/>
        <w:right w:val="none" w:sz="0" w:space="0" w:color="auto"/>
      </w:divBdr>
    </w:div>
    <w:div w:id="9780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Борисович</dc:creator>
  <cp:lastModifiedBy>Гульназ Минниханова</cp:lastModifiedBy>
  <cp:revision>2</cp:revision>
  <cp:lastPrinted>2017-02-01T14:28:00Z</cp:lastPrinted>
  <dcterms:created xsi:type="dcterms:W3CDTF">2017-02-01T18:19:00Z</dcterms:created>
  <dcterms:modified xsi:type="dcterms:W3CDTF">2017-02-01T18:19:00Z</dcterms:modified>
</cp:coreProperties>
</file>