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3" w:rsidRPr="004F71EE" w:rsidRDefault="000A038E" w:rsidP="00E15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×</w:t>
      </w:r>
      <w:r w:rsidR="00E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15813" w:rsidRDefault="00E15813" w:rsidP="00F10E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0E89" w:rsidRPr="00F10E89" w:rsidRDefault="00F10E89" w:rsidP="00F10E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0E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ПОСТАНОВЛЕНИЕ </w:t>
      </w:r>
    </w:p>
    <w:p w:rsidR="00F10E89" w:rsidRPr="00F10E89" w:rsidRDefault="00F10E89" w:rsidP="00F10E8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0E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государственного комитетА РЕСПУБЛИКИ  ТАТАРСТАН </w:t>
      </w:r>
    </w:p>
    <w:p w:rsidR="00F10E89" w:rsidRPr="00F10E89" w:rsidRDefault="00F10E89" w:rsidP="00F10E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0E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тарифам</w:t>
      </w:r>
    </w:p>
    <w:p w:rsidR="00F10E89" w:rsidRPr="00F10E89" w:rsidRDefault="00F10E89" w:rsidP="00F10E8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0E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F10E89" w:rsidRPr="00F10E89" w:rsidRDefault="00F10E89" w:rsidP="00F10E8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0E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___________________                                                                  № _____________</w:t>
      </w:r>
    </w:p>
    <w:p w:rsidR="00F10E89" w:rsidRPr="00F10E89" w:rsidRDefault="00F10E89" w:rsidP="00F1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F10E89" w:rsidRPr="00F10E89" w:rsidRDefault="00F10E89" w:rsidP="00F1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0E89" w:rsidRPr="00F10E89" w:rsidRDefault="009D57E6" w:rsidP="00297B20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тарифов на тепловую энерги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поставляемую </w:t>
      </w:r>
      <w:r w:rsidR="00297B20" w:rsidRP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 обществом</w:t>
      </w:r>
      <w:r w:rsid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теплосетевым организация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приобретающим тепловую энергию с целью компенсации </w:t>
      </w:r>
      <w:bookmarkEnd w:id="0"/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потерь тепловой энергии,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="00A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10E89" w:rsidRPr="00F10E89" w:rsidRDefault="00F10E89" w:rsidP="00F10E89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89" w:rsidRPr="00F10E89" w:rsidRDefault="00F10E89" w:rsidP="00F1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 № 190-ФЗ  «О теплоснабжении», постановлением Правительства Российской Федерации     от 22 октября 2012 г. № 1075 «О ценообразовании в сфере теплоснабжения», приказом Федеральной службы по тарифам от 13 июня 2013 г.  № 760-э            «Об утверждении Методических указаний по расчету регулируемых цен (тарифов) в сфере теплоснабжения», Положением о Государственном комитете Республики Татарстан по тарифам, утвержденным</w:t>
      </w:r>
      <w:proofErr w:type="gramEnd"/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Кабинета Министров Республики Татарстан от 15.06.2010 № 468</w:t>
      </w:r>
      <w:r w:rsidR="0083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B20" w:rsidRP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комитет Республики Татарстан по тарифам ПОСТАНОВЛЯЕТ:</w:t>
      </w:r>
    </w:p>
    <w:p w:rsidR="009D57E6" w:rsidRDefault="00F10E89" w:rsidP="007C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тарифы </w:t>
      </w:r>
      <w:r w:rsidR="00D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формул </w:t>
      </w:r>
      <w:r w:rsidR="0045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 </w:t>
      </w:r>
      <w:r w:rsidR="00297B20" w:rsidRP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 обществом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</w:t>
      </w: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теплосетевым организациям, </w:t>
      </w:r>
      <w:r w:rsidR="009D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энергию с целью компенсации потерь</w:t>
      </w:r>
      <w:r w:rsidR="00F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45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2018 - 2020 </w:t>
      </w:r>
      <w:r w:rsidR="00D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20" w:rsidRP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</w:t>
      </w:r>
      <w:r w:rsidR="00E3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</w:p>
    <w:p w:rsidR="00F10E89" w:rsidRPr="00F10E89" w:rsidRDefault="00745CDE" w:rsidP="00DA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дня</w:t>
      </w:r>
      <w:r w:rsidR="00DA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E89" w:rsidRDefault="00F10E89" w:rsidP="00F10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A1" w:rsidRDefault="004522A1" w:rsidP="00F10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89" w:rsidRPr="00F10E89" w:rsidRDefault="00F10E89" w:rsidP="00F10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4D" w:rsidRPr="0056384D" w:rsidRDefault="00F10E89" w:rsidP="0056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6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4D" w:rsidRPr="00563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</w:t>
      </w:r>
    </w:p>
    <w:p w:rsidR="00297B20" w:rsidRPr="00D44AAA" w:rsidRDefault="0056384D" w:rsidP="00D44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по тарифам</w:t>
      </w:r>
      <w:r w:rsidRPr="0056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0E89" w:rsidRP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М.Р.Зарипов</w:t>
      </w:r>
    </w:p>
    <w:p w:rsidR="000C4406" w:rsidRPr="00C34027" w:rsidRDefault="000C4406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06" w:rsidRDefault="000C4406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27" w:rsidRPr="00C34027" w:rsidRDefault="00C34027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06" w:rsidRPr="00C34027" w:rsidRDefault="000C4406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06" w:rsidRDefault="000C4406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A1" w:rsidRPr="00C34027" w:rsidRDefault="004522A1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DE" w:rsidRPr="00745CDE" w:rsidRDefault="00297B20" w:rsidP="00745C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45CDE" w:rsidRPr="007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745CDE" w:rsidRPr="00745CDE" w:rsidRDefault="00745CDE" w:rsidP="00745C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по тарифам</w:t>
      </w:r>
    </w:p>
    <w:p w:rsidR="00A16D1B" w:rsidRDefault="00745CDE" w:rsidP="00745CDE">
      <w:pPr>
        <w:tabs>
          <w:tab w:val="left" w:pos="992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   №______</w:t>
      </w:r>
    </w:p>
    <w:p w:rsidR="00745CDE" w:rsidRPr="00745CDE" w:rsidRDefault="00745CDE" w:rsidP="0074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</w:t>
      </w:r>
      <w:r w:rsidR="00D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формул </w:t>
      </w:r>
      <w:r w:rsidRPr="007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тепловую энергию,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поставляемую </w:t>
      </w:r>
      <w:r w:rsidR="00F96E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7B20" w:rsidRPr="002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кционерным обществом</w:t>
      </w:r>
      <w:r w:rsidRPr="007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6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</w:t>
      </w:r>
      <w:r w:rsidRPr="00745C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теплосетевым организациям, приобретающим тепловую энергию с целью компенсации потерь тепловой </w:t>
      </w:r>
      <w:r w:rsidR="000B4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267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</w:t>
      </w:r>
      <w:r w:rsidR="0026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5F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календарной разбивкой</w:t>
      </w:r>
    </w:p>
    <w:p w:rsidR="00745CDE" w:rsidRPr="00745CDE" w:rsidRDefault="00745CDE" w:rsidP="00745CDE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D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59"/>
        <w:gridCol w:w="2410"/>
        <w:gridCol w:w="851"/>
        <w:gridCol w:w="850"/>
        <w:gridCol w:w="851"/>
        <w:gridCol w:w="850"/>
        <w:gridCol w:w="1134"/>
      </w:tblGrid>
      <w:tr w:rsidR="004F71EE" w:rsidRPr="00745CDE" w:rsidTr="00585F12">
        <w:trPr>
          <w:trHeight w:val="300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F71EE" w:rsidRPr="00745CDE" w:rsidRDefault="004F71EE" w:rsidP="0056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56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регулируемой организации, муниципального образования, </w:t>
            </w:r>
            <w:r w:rsidR="000B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и </w:t>
            </w:r>
            <w:proofErr w:type="spellStart"/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редуци-рованный</w:t>
            </w:r>
            <w:proofErr w:type="spellEnd"/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4F71EE" w:rsidRPr="00745CDE" w:rsidTr="00585F12">
        <w:trPr>
          <w:trHeight w:val="1645"/>
          <w:tblHeader/>
        </w:trPr>
        <w:tc>
          <w:tcPr>
            <w:tcW w:w="425" w:type="dxa"/>
            <w:vMerge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1,2 до 2,5 кг/см</w:t>
            </w: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2,5 до 7,0 кг/см</w:t>
            </w: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7,0 до 13,0 кг/см</w:t>
            </w: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13,0 кг/см</w:t>
            </w: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4F71EE" w:rsidRPr="00745CDE" w:rsidRDefault="004F71EE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1EE" w:rsidRPr="00745CDE" w:rsidTr="00585F12">
        <w:trPr>
          <w:trHeight w:val="316"/>
        </w:trPr>
        <w:tc>
          <w:tcPr>
            <w:tcW w:w="425" w:type="dxa"/>
            <w:shd w:val="clear" w:color="auto" w:fill="auto"/>
            <w:vAlign w:val="center"/>
          </w:tcPr>
          <w:p w:rsidR="004F71EE" w:rsidRPr="00745CDE" w:rsidRDefault="004F71EE" w:rsidP="00DA6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8"/>
            <w:shd w:val="clear" w:color="auto" w:fill="auto"/>
          </w:tcPr>
          <w:p w:rsidR="004F71EE" w:rsidRPr="00745CDE" w:rsidRDefault="0025204E" w:rsidP="00F9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9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Татэнерго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05C2" w:rsidRPr="003B05C2" w:rsidTr="00585F12">
        <w:trPr>
          <w:trHeight w:val="698"/>
        </w:trPr>
        <w:tc>
          <w:tcPr>
            <w:tcW w:w="425" w:type="dxa"/>
            <w:vAlign w:val="center"/>
          </w:tcPr>
          <w:p w:rsidR="003B05C2" w:rsidRPr="003B05C2" w:rsidRDefault="003B05C2" w:rsidP="00267B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6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8"/>
            <w:vAlign w:val="center"/>
          </w:tcPr>
          <w:p w:rsidR="003B05C2" w:rsidRPr="003B05C2" w:rsidRDefault="006D3F0F" w:rsidP="003B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</w:t>
            </w:r>
            <w:r w:rsidR="003B05C2" w:rsidRPr="003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абережные Челны </w:t>
            </w:r>
            <w:r w:rsidR="003B05C2" w:rsidRPr="003B05C2">
              <w:rPr>
                <w:rFonts w:ascii="Times New Roman" w:hAnsi="Times New Roman" w:cs="Times New Roman"/>
                <w:sz w:val="24"/>
                <w:szCs w:val="24"/>
              </w:rPr>
              <w:t>(система централизованного теплоснабжения городской части с тепловыми сетями  филиала АО «Татэнерго» - Набережночелнинские тепловые сети)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 w:val="restart"/>
            <w:vAlign w:val="center"/>
          </w:tcPr>
          <w:p w:rsidR="00585F12" w:rsidRPr="003B05C2" w:rsidRDefault="00585F12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5F12" w:rsidRDefault="00585F12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тариф, руб./Гкал</w:t>
            </w:r>
          </w:p>
          <w:p w:rsidR="00585F12" w:rsidRPr="00B607CA" w:rsidRDefault="00585F12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745CDE" w:rsidRDefault="00585F12" w:rsidP="002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нчтэц1п/г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кц нчтэц</w:t>
            </w:r>
            <w:r w:rsidRPr="00001471">
              <w:rPr>
                <w:rFonts w:ascii="Times New Roman" w:hAnsi="Times New Roman" w:cs="Times New Roman"/>
                <w:szCs w:val="24"/>
              </w:rPr>
              <w:t>1п/г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585F12" w:rsidRPr="003B05C2" w:rsidRDefault="00585F12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85F12" w:rsidRPr="003B05C2" w:rsidRDefault="00585F12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673F88" w:rsidRDefault="00585F12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745CDE" w:rsidRDefault="00AB2A13" w:rsidP="00AB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нчтэц1п/г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кц нчтэц</w:t>
            </w:r>
            <w:r w:rsidRPr="00001471">
              <w:rPr>
                <w:rFonts w:ascii="Times New Roman" w:hAnsi="Times New Roman" w:cs="Times New Roman"/>
                <w:szCs w:val="24"/>
              </w:rPr>
              <w:t>1п/г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745CDE" w:rsidRDefault="00AB2A13" w:rsidP="00AB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нчтэц1п/г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кц нчтэц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кц нчтэц</w:t>
            </w:r>
            <w:r w:rsidRPr="00001471">
              <w:rPr>
                <w:rFonts w:ascii="Times New Roman" w:hAnsi="Times New Roman" w:cs="Times New Roman"/>
                <w:szCs w:val="24"/>
              </w:rPr>
              <w:t>1п/г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7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0014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="002D547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 xml:space="preserve">кц 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01471">
              <w:rPr>
                <w:rFonts w:ascii="Times New Roman" w:hAnsi="Times New Roman" w:cs="Times New Roman"/>
                <w:szCs w:val="24"/>
              </w:rPr>
              <w:t>п/г</w:t>
            </w:r>
            <w:r w:rsidRPr="00A1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B05C2" w:rsidRPr="003B05C2" w:rsidTr="00585F12">
        <w:trPr>
          <w:trHeight w:val="509"/>
        </w:trPr>
        <w:tc>
          <w:tcPr>
            <w:tcW w:w="425" w:type="dxa"/>
            <w:vAlign w:val="center"/>
          </w:tcPr>
          <w:p w:rsidR="003B05C2" w:rsidRPr="003B05C2" w:rsidRDefault="00267B25" w:rsidP="00745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90" w:type="dxa"/>
            <w:gridSpan w:val="8"/>
            <w:vAlign w:val="center"/>
          </w:tcPr>
          <w:p w:rsidR="003B05C2" w:rsidRPr="003B05C2" w:rsidRDefault="003B05C2" w:rsidP="0058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3B05C2">
              <w:rPr>
                <w:rFonts w:ascii="Times New Roman" w:hAnsi="Times New Roman" w:cs="Times New Roman"/>
                <w:sz w:val="24"/>
                <w:szCs w:val="24"/>
              </w:rPr>
              <w:t>Набережные Челны (система централизованного теплоснабжения промышленной зоны ПАО «КАМАЗ» с тепловыми сетями ООО «КАМАЗ-Энерго»)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 w:val="restart"/>
            <w:vAlign w:val="center"/>
          </w:tcPr>
          <w:p w:rsidR="00585F12" w:rsidRPr="003B05C2" w:rsidRDefault="00585F12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5F12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тариф, руб./Гкал</w:t>
            </w:r>
          </w:p>
          <w:p w:rsidR="00585F12" w:rsidRPr="00B607CA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A16947" w:rsidRDefault="00585F12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>нчтэц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585F12" w:rsidRPr="003B05C2" w:rsidRDefault="00585F12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85F12" w:rsidRPr="003B05C2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673F88" w:rsidRDefault="00585F12" w:rsidP="00585F12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="00AB2A13" w:rsidRPr="00AB2A13">
              <w:rPr>
                <w:rFonts w:ascii="Times New Roman" w:hAnsi="Times New Roman" w:cs="Times New Roman"/>
                <w:szCs w:val="24"/>
              </w:rPr>
              <w:t>i</w:t>
            </w:r>
            <w:r w:rsidR="00AB2A13" w:rsidRPr="00AB2A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A16947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>нчтэц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Cs w:val="24"/>
              </w:rPr>
              <w:t>i</w:t>
            </w:r>
            <w:r w:rsidRPr="00AB2A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A16947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B2A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>нчтэц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Cs w:val="24"/>
              </w:rPr>
              <w:t>i</w:t>
            </w:r>
            <w:r w:rsidRPr="00AB2A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нчтэц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85F12" w:rsidRPr="003B05C2" w:rsidTr="00AB2A13">
        <w:trPr>
          <w:trHeight w:val="509"/>
        </w:trPr>
        <w:tc>
          <w:tcPr>
            <w:tcW w:w="425" w:type="dxa"/>
            <w:vAlign w:val="center"/>
          </w:tcPr>
          <w:p w:rsidR="00585F12" w:rsidRPr="003B05C2" w:rsidRDefault="00585F12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490" w:type="dxa"/>
            <w:gridSpan w:val="8"/>
            <w:vAlign w:val="center"/>
          </w:tcPr>
          <w:p w:rsidR="00585F12" w:rsidRPr="003B05C2" w:rsidRDefault="00585F12" w:rsidP="00A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12">
              <w:rPr>
                <w:rFonts w:ascii="Times New Roman" w:hAnsi="Times New Roman" w:cs="Times New Roman"/>
                <w:sz w:val="24"/>
                <w:szCs w:val="24"/>
              </w:rPr>
              <w:t>Город Заинск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 w:val="restart"/>
            <w:vAlign w:val="center"/>
          </w:tcPr>
          <w:p w:rsidR="00585F12" w:rsidRPr="003B05C2" w:rsidRDefault="00585F12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5F12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тариф, руб./Гкал</w:t>
            </w:r>
          </w:p>
          <w:p w:rsidR="00585F12" w:rsidRPr="00B607CA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A16947" w:rsidRDefault="00585F12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="00AB2A13" w:rsidRP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85F12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585F12" w:rsidRPr="003B05C2" w:rsidRDefault="00585F12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85F12" w:rsidRPr="003B05C2" w:rsidRDefault="00585F12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F12" w:rsidRPr="00585F12" w:rsidRDefault="00585F12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F12" w:rsidRPr="00673F88" w:rsidRDefault="00585F12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="00AB2A13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="00AB2A13" w:rsidRPr="00AB2A1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F12" w:rsidRPr="00745CDE" w:rsidRDefault="00585F12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A16947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A16947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1п/г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AB2A13" w:rsidRPr="003B05C2" w:rsidTr="00585F12">
        <w:trPr>
          <w:trHeight w:val="698"/>
        </w:trPr>
        <w:tc>
          <w:tcPr>
            <w:tcW w:w="42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B2A13" w:rsidRPr="003B05C2" w:rsidRDefault="00AB2A13" w:rsidP="0058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A13" w:rsidRPr="00585F12" w:rsidRDefault="00AB2A13" w:rsidP="00585F1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A13" w:rsidRPr="00673F88" w:rsidRDefault="00AB2A13" w:rsidP="00AB2A13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r w:rsidRPr="00A1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 w:val="22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Т</w:t>
            </w:r>
            <w:r w:rsidRPr="00AB2A1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1471">
              <w:rPr>
                <w:rFonts w:ascii="Times New Roman" w:hAnsi="Times New Roman" w:cs="Times New Roman"/>
                <w:szCs w:val="24"/>
              </w:rPr>
              <w:t>згрэс</w:t>
            </w:r>
            <w:r w:rsidRPr="00A1694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16947">
              <w:rPr>
                <w:rFonts w:ascii="Times New Roman" w:hAnsi="Times New Roman" w:cs="Times New Roman"/>
                <w:szCs w:val="24"/>
              </w:rPr>
              <w:t>п/г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A13" w:rsidRPr="00745CDE" w:rsidRDefault="00AB2A13" w:rsidP="0058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4847A1" w:rsidRDefault="004847A1" w:rsidP="00A16F3C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585F12" w:rsidRPr="00A16F3C" w:rsidRDefault="00690A9B" w:rsidP="00A16F3C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C">
        <w:rPr>
          <w:rFonts w:ascii="Times New Roman" w:hAnsi="Times New Roman" w:cs="Times New Roman"/>
          <w:sz w:val="24"/>
          <w:szCs w:val="24"/>
        </w:rPr>
        <w:t>Т</w:t>
      </w:r>
      <w:r w:rsidRPr="00A16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F3C">
        <w:rPr>
          <w:rFonts w:ascii="Times New Roman" w:hAnsi="Times New Roman" w:cs="Times New Roman"/>
          <w:sz w:val="24"/>
          <w:szCs w:val="24"/>
        </w:rPr>
        <w:t xml:space="preserve"> нчтэц1п/г – тариф на производство тепловой энергии (в горячей воде) филиалом акционерного общества «Татэнерго» - Набережночелнинской ТЭЦ, утвержденный на 1 полугодие </w:t>
      </w:r>
      <w:r w:rsidRPr="00A16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F3C">
        <w:rPr>
          <w:rFonts w:ascii="Times New Roman" w:hAnsi="Times New Roman" w:cs="Times New Roman"/>
          <w:sz w:val="24"/>
          <w:szCs w:val="24"/>
        </w:rPr>
        <w:t xml:space="preserve"> года долгосрочного периода регулирования;</w:t>
      </w:r>
    </w:p>
    <w:p w:rsid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нчтэц</w:t>
      </w:r>
      <w:r w:rsidR="00A16F3C"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п/г – тариф на производство тепловой энергии (в горячей воде) филиалом акционерного общества «Татэнерго» - Набережночелнинской ТЭЦ, утвержденный на </w:t>
      </w:r>
      <w:r w:rsidR="009C3254"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 полугодие i года долгосрочного периода регулирования;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9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нчтэц 1п/г – объем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(в горячей воде) в Набережночелнинские тепловые сети от филиала</w:t>
      </w:r>
      <w:r w:rsidRPr="00690A9B">
        <w:rPr>
          <w:rFonts w:ascii="Times New Roman" w:hAnsi="Times New Roman" w:cs="Times New Roman"/>
          <w:sz w:val="24"/>
          <w:szCs w:val="24"/>
        </w:rPr>
        <w:t xml:space="preserve"> акционерного общества «Татэнерго» - Набережночелнинской ТЭЦ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r w:rsidRPr="00690A9B">
        <w:rPr>
          <w:rFonts w:ascii="Times New Roman" w:hAnsi="Times New Roman" w:cs="Times New Roman"/>
          <w:sz w:val="24"/>
          <w:szCs w:val="24"/>
        </w:rPr>
        <w:t>i года долгосрочного периода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9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нчтэц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п/г – объем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(в горячей воде) в Набережночелнинские тепловые сети от филиала</w:t>
      </w:r>
      <w:r w:rsidRPr="00690A9B">
        <w:rPr>
          <w:rFonts w:ascii="Times New Roman" w:hAnsi="Times New Roman" w:cs="Times New Roman"/>
          <w:sz w:val="24"/>
          <w:szCs w:val="24"/>
        </w:rPr>
        <w:t xml:space="preserve"> акционерного общества «Татэнерго» - Набережночелнинской ТЭЦ</w:t>
      </w:r>
      <w:r>
        <w:rPr>
          <w:rFonts w:ascii="Times New Roman" w:hAnsi="Times New Roman" w:cs="Times New Roman"/>
          <w:sz w:val="24"/>
          <w:szCs w:val="24"/>
        </w:rPr>
        <w:t xml:space="preserve"> во 2 полугодии </w:t>
      </w:r>
      <w:r w:rsidRPr="00690A9B">
        <w:rPr>
          <w:rFonts w:ascii="Times New Roman" w:hAnsi="Times New Roman" w:cs="Times New Roman"/>
          <w:sz w:val="24"/>
          <w:szCs w:val="24"/>
        </w:rPr>
        <w:t>i года долгосрочного периода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</w:rPr>
        <w:t>Т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кц </w:t>
      </w:r>
      <w:r w:rsidRPr="00690A9B">
        <w:rPr>
          <w:rFonts w:ascii="Times New Roman" w:hAnsi="Times New Roman" w:cs="Times New Roman"/>
          <w:sz w:val="24"/>
          <w:szCs w:val="24"/>
        </w:rPr>
        <w:t>нчтэц1п/г – тариф на производство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(в горячей воде)</w:t>
      </w:r>
      <w:r w:rsidRPr="00690A9B">
        <w:rPr>
          <w:rFonts w:ascii="Times New Roman" w:hAnsi="Times New Roman" w:cs="Times New Roman"/>
          <w:sz w:val="24"/>
          <w:szCs w:val="24"/>
        </w:rPr>
        <w:t xml:space="preserve"> филиалом акционерного общества «Татэнерго» - </w:t>
      </w:r>
      <w:r>
        <w:rPr>
          <w:rFonts w:ascii="Times New Roman" w:hAnsi="Times New Roman" w:cs="Times New Roman"/>
          <w:sz w:val="24"/>
          <w:szCs w:val="24"/>
        </w:rPr>
        <w:t xml:space="preserve">котельным цехом </w:t>
      </w:r>
      <w:r w:rsidRPr="00690A9B">
        <w:rPr>
          <w:rFonts w:ascii="Times New Roman" w:hAnsi="Times New Roman" w:cs="Times New Roman"/>
          <w:sz w:val="24"/>
          <w:szCs w:val="24"/>
        </w:rPr>
        <w:t xml:space="preserve">Набережночелнинской ТЭЦ, утвержденный на 1 полугодие 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года долгосрочного периода регулирования;</w:t>
      </w:r>
    </w:p>
    <w:p w:rsid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</w:rPr>
        <w:t>Т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кц </w:t>
      </w:r>
      <w:r w:rsidRPr="00690A9B">
        <w:rPr>
          <w:rFonts w:ascii="Times New Roman" w:hAnsi="Times New Roman" w:cs="Times New Roman"/>
          <w:sz w:val="24"/>
          <w:szCs w:val="24"/>
        </w:rPr>
        <w:t>нчтэц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>п/г – тариф на производство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(в горячей воде)</w:t>
      </w:r>
      <w:r w:rsidRPr="00690A9B">
        <w:rPr>
          <w:rFonts w:ascii="Times New Roman" w:hAnsi="Times New Roman" w:cs="Times New Roman"/>
          <w:sz w:val="24"/>
          <w:szCs w:val="24"/>
        </w:rPr>
        <w:t xml:space="preserve"> филиалом акционерного общества «Татэнерго» - </w:t>
      </w:r>
      <w:r>
        <w:rPr>
          <w:rFonts w:ascii="Times New Roman" w:hAnsi="Times New Roman" w:cs="Times New Roman"/>
          <w:sz w:val="24"/>
          <w:szCs w:val="24"/>
        </w:rPr>
        <w:t xml:space="preserve">котельным цехом </w:t>
      </w:r>
      <w:r w:rsidRPr="00690A9B">
        <w:rPr>
          <w:rFonts w:ascii="Times New Roman" w:hAnsi="Times New Roman" w:cs="Times New Roman"/>
          <w:sz w:val="24"/>
          <w:szCs w:val="24"/>
        </w:rPr>
        <w:t xml:space="preserve">Набережночелнинской ТЭЦ, утвержденный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года долгосрочного периода регулирования;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9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кц </w:t>
      </w:r>
      <w:r w:rsidRPr="00690A9B">
        <w:rPr>
          <w:rFonts w:ascii="Times New Roman" w:hAnsi="Times New Roman" w:cs="Times New Roman"/>
          <w:sz w:val="24"/>
          <w:szCs w:val="24"/>
        </w:rPr>
        <w:t xml:space="preserve">нчтэц 1п/г – объем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(в горячей воде) в Набережночелнинские тепловые сети от филиала</w:t>
      </w:r>
      <w:r w:rsidRPr="00690A9B">
        <w:rPr>
          <w:rFonts w:ascii="Times New Roman" w:hAnsi="Times New Roman" w:cs="Times New Roman"/>
          <w:sz w:val="24"/>
          <w:szCs w:val="24"/>
        </w:rPr>
        <w:t xml:space="preserve"> акционерного общества «Татэнерго» - </w:t>
      </w:r>
      <w:r>
        <w:rPr>
          <w:rFonts w:ascii="Times New Roman" w:hAnsi="Times New Roman" w:cs="Times New Roman"/>
          <w:sz w:val="24"/>
          <w:szCs w:val="24"/>
        </w:rPr>
        <w:t xml:space="preserve">котельного цеха </w:t>
      </w:r>
      <w:r w:rsidRPr="00690A9B">
        <w:rPr>
          <w:rFonts w:ascii="Times New Roman" w:hAnsi="Times New Roman" w:cs="Times New Roman"/>
          <w:sz w:val="24"/>
          <w:szCs w:val="24"/>
        </w:rPr>
        <w:t>Набережночелнинской ТЭЦ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r w:rsidRPr="00690A9B">
        <w:rPr>
          <w:rFonts w:ascii="Times New Roman" w:hAnsi="Times New Roman" w:cs="Times New Roman"/>
          <w:sz w:val="24"/>
          <w:szCs w:val="24"/>
        </w:rPr>
        <w:t>i года долгосрочного периода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кц </w:t>
      </w:r>
      <w:r w:rsidRPr="00690A9B">
        <w:rPr>
          <w:rFonts w:ascii="Times New Roman" w:hAnsi="Times New Roman" w:cs="Times New Roman"/>
          <w:sz w:val="24"/>
          <w:szCs w:val="24"/>
        </w:rPr>
        <w:t xml:space="preserve">нчтэц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п/г – объем отпуска тепловой энергии </w:t>
      </w:r>
      <w:r>
        <w:rPr>
          <w:rFonts w:ascii="Times New Roman" w:hAnsi="Times New Roman" w:cs="Times New Roman"/>
          <w:sz w:val="24"/>
          <w:szCs w:val="24"/>
        </w:rPr>
        <w:t>(в горячей воде) в Набережночелнинские тепловые сети от филиала</w:t>
      </w:r>
      <w:r w:rsidRPr="00690A9B">
        <w:rPr>
          <w:rFonts w:ascii="Times New Roman" w:hAnsi="Times New Roman" w:cs="Times New Roman"/>
          <w:sz w:val="24"/>
          <w:szCs w:val="24"/>
        </w:rPr>
        <w:t xml:space="preserve"> акционерного общества «Татэнерго» - </w:t>
      </w:r>
      <w:r>
        <w:rPr>
          <w:rFonts w:ascii="Times New Roman" w:hAnsi="Times New Roman" w:cs="Times New Roman"/>
          <w:sz w:val="24"/>
          <w:szCs w:val="24"/>
        </w:rPr>
        <w:t xml:space="preserve">котельного цеха </w:t>
      </w:r>
      <w:r w:rsidRPr="00690A9B">
        <w:rPr>
          <w:rFonts w:ascii="Times New Roman" w:hAnsi="Times New Roman" w:cs="Times New Roman"/>
          <w:sz w:val="24"/>
          <w:szCs w:val="24"/>
        </w:rPr>
        <w:t>Набережночелнинской ТЭЦ</w:t>
      </w:r>
      <w:r>
        <w:rPr>
          <w:rFonts w:ascii="Times New Roman" w:hAnsi="Times New Roman" w:cs="Times New Roman"/>
          <w:sz w:val="24"/>
          <w:szCs w:val="24"/>
        </w:rPr>
        <w:t xml:space="preserve"> во 2 полугодии </w:t>
      </w:r>
      <w:r w:rsidRPr="00690A9B">
        <w:rPr>
          <w:rFonts w:ascii="Times New Roman" w:hAnsi="Times New Roman" w:cs="Times New Roman"/>
          <w:sz w:val="24"/>
          <w:szCs w:val="24"/>
        </w:rPr>
        <w:t>i года долгосрочного периода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</w:rPr>
        <w:t>Т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згрэс</w:t>
      </w:r>
      <w:r w:rsidRPr="00690A9B">
        <w:rPr>
          <w:rFonts w:ascii="Times New Roman" w:hAnsi="Times New Roman" w:cs="Times New Roman"/>
          <w:sz w:val="24"/>
          <w:szCs w:val="24"/>
        </w:rPr>
        <w:t>1п/г – тариф на производство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(в горячей воде)</w:t>
      </w:r>
      <w:r w:rsidRPr="00690A9B">
        <w:rPr>
          <w:rFonts w:ascii="Times New Roman" w:hAnsi="Times New Roman" w:cs="Times New Roman"/>
          <w:sz w:val="24"/>
          <w:szCs w:val="24"/>
        </w:rPr>
        <w:t xml:space="preserve"> филиалом акционерного общества «Татэнерго» - </w:t>
      </w:r>
      <w:r w:rsidR="00BC5331">
        <w:rPr>
          <w:rFonts w:ascii="Times New Roman" w:hAnsi="Times New Roman" w:cs="Times New Roman"/>
          <w:sz w:val="24"/>
          <w:szCs w:val="24"/>
        </w:rPr>
        <w:t>Заинской ГРЭС</w:t>
      </w:r>
      <w:r w:rsidRPr="00690A9B">
        <w:rPr>
          <w:rFonts w:ascii="Times New Roman" w:hAnsi="Times New Roman" w:cs="Times New Roman"/>
          <w:sz w:val="24"/>
          <w:szCs w:val="24"/>
        </w:rPr>
        <w:t xml:space="preserve">, утвержденный на 1 полугодие 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года долгосрочного периода регулирования;</w:t>
      </w:r>
    </w:p>
    <w:p w:rsidR="00BC5331" w:rsidRPr="00690A9B" w:rsidRDefault="00BC5331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9B">
        <w:rPr>
          <w:rFonts w:ascii="Times New Roman" w:hAnsi="Times New Roman" w:cs="Times New Roman"/>
          <w:sz w:val="24"/>
          <w:szCs w:val="24"/>
        </w:rPr>
        <w:t>Т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згрэс2</w:t>
      </w:r>
      <w:r w:rsidRPr="00690A9B">
        <w:rPr>
          <w:rFonts w:ascii="Times New Roman" w:hAnsi="Times New Roman" w:cs="Times New Roman"/>
          <w:sz w:val="24"/>
          <w:szCs w:val="24"/>
        </w:rPr>
        <w:t>п/г – тариф на производство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(в горячей воде)</w:t>
      </w:r>
      <w:r w:rsidRPr="00690A9B">
        <w:rPr>
          <w:rFonts w:ascii="Times New Roman" w:hAnsi="Times New Roman" w:cs="Times New Roman"/>
          <w:sz w:val="24"/>
          <w:szCs w:val="24"/>
        </w:rPr>
        <w:t xml:space="preserve"> филиалом акционерного общества «Татэнерго» - </w:t>
      </w:r>
      <w:r>
        <w:rPr>
          <w:rFonts w:ascii="Times New Roman" w:hAnsi="Times New Roman" w:cs="Times New Roman"/>
          <w:sz w:val="24"/>
          <w:szCs w:val="24"/>
        </w:rPr>
        <w:t>Заинской ГРЭС</w:t>
      </w:r>
      <w:r w:rsidRPr="00690A9B">
        <w:rPr>
          <w:rFonts w:ascii="Times New Roman" w:hAnsi="Times New Roman" w:cs="Times New Roman"/>
          <w:sz w:val="24"/>
          <w:szCs w:val="24"/>
        </w:rPr>
        <w:t xml:space="preserve">, утвержденный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A9B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690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A9B">
        <w:rPr>
          <w:rFonts w:ascii="Times New Roman" w:hAnsi="Times New Roman" w:cs="Times New Roman"/>
          <w:sz w:val="24"/>
          <w:szCs w:val="24"/>
        </w:rPr>
        <w:t xml:space="preserve"> года долг</w:t>
      </w:r>
      <w:r>
        <w:rPr>
          <w:rFonts w:ascii="Times New Roman" w:hAnsi="Times New Roman" w:cs="Times New Roman"/>
          <w:sz w:val="24"/>
          <w:szCs w:val="24"/>
        </w:rPr>
        <w:t>осрочного периода регулирования.</w:t>
      </w:r>
    </w:p>
    <w:p w:rsidR="00690A9B" w:rsidRPr="00690A9B" w:rsidRDefault="00690A9B" w:rsidP="00BC5331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9B" w:rsidRPr="00690A9B" w:rsidRDefault="00690A9B" w:rsidP="00690A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A9B" w:rsidRPr="00690A9B" w:rsidRDefault="00690A9B" w:rsidP="00690A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7E" w:rsidRPr="00585F12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Pr="00585F12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Pr="00585F12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Pr="00585F12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Pr="00267B25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Pr="00585F12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7E" w:rsidRDefault="003D1E7E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31" w:rsidRDefault="00BC5331" w:rsidP="009E28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5331" w:rsidSect="00AB2A13">
      <w:headerReference w:type="even" r:id="rId9"/>
      <w:headerReference w:type="default" r:id="rId10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16" w:rsidRDefault="00430B16">
      <w:pPr>
        <w:spacing w:after="0" w:line="240" w:lineRule="auto"/>
      </w:pPr>
      <w:r>
        <w:separator/>
      </w:r>
    </w:p>
  </w:endnote>
  <w:endnote w:type="continuationSeparator" w:id="0">
    <w:p w:rsidR="00430B16" w:rsidRDefault="004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16" w:rsidRDefault="00430B16">
      <w:pPr>
        <w:spacing w:after="0" w:line="240" w:lineRule="auto"/>
      </w:pPr>
      <w:r>
        <w:separator/>
      </w:r>
    </w:p>
  </w:footnote>
  <w:footnote w:type="continuationSeparator" w:id="0">
    <w:p w:rsidR="00430B16" w:rsidRDefault="0043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9B" w:rsidRDefault="00690A9B" w:rsidP="00585F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A9B" w:rsidRDefault="00690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9B" w:rsidRDefault="00690A9B" w:rsidP="00585F12">
    <w:pPr>
      <w:pStyle w:val="a4"/>
      <w:framePr w:wrap="around" w:vAnchor="text" w:hAnchor="margin" w:xAlign="center" w:y="1"/>
      <w:rPr>
        <w:rStyle w:val="a6"/>
      </w:rPr>
    </w:pPr>
  </w:p>
  <w:p w:rsidR="00690A9B" w:rsidRDefault="00690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DFD"/>
    <w:multiLevelType w:val="hybridMultilevel"/>
    <w:tmpl w:val="09880158"/>
    <w:lvl w:ilvl="0" w:tplc="93E414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9"/>
    <w:rsid w:val="00066D35"/>
    <w:rsid w:val="000A038E"/>
    <w:rsid w:val="000B4274"/>
    <w:rsid w:val="000C4406"/>
    <w:rsid w:val="00104CC4"/>
    <w:rsid w:val="0025204E"/>
    <w:rsid w:val="00267B25"/>
    <w:rsid w:val="00297B20"/>
    <w:rsid w:val="002D5478"/>
    <w:rsid w:val="0037127B"/>
    <w:rsid w:val="0037214C"/>
    <w:rsid w:val="003A14BC"/>
    <w:rsid w:val="003B05C2"/>
    <w:rsid w:val="003D1E7E"/>
    <w:rsid w:val="00430B16"/>
    <w:rsid w:val="004522A1"/>
    <w:rsid w:val="004847A1"/>
    <w:rsid w:val="004F71EE"/>
    <w:rsid w:val="00525C29"/>
    <w:rsid w:val="0056384D"/>
    <w:rsid w:val="00585F12"/>
    <w:rsid w:val="006730B7"/>
    <w:rsid w:val="00690A9B"/>
    <w:rsid w:val="006B3E3E"/>
    <w:rsid w:val="006D3F0F"/>
    <w:rsid w:val="00715663"/>
    <w:rsid w:val="007443DD"/>
    <w:rsid w:val="00745CDE"/>
    <w:rsid w:val="00781B33"/>
    <w:rsid w:val="007C5731"/>
    <w:rsid w:val="007F2EE6"/>
    <w:rsid w:val="00816C41"/>
    <w:rsid w:val="00821D85"/>
    <w:rsid w:val="0082341B"/>
    <w:rsid w:val="008278CA"/>
    <w:rsid w:val="00833BA0"/>
    <w:rsid w:val="00860E8A"/>
    <w:rsid w:val="008B0690"/>
    <w:rsid w:val="00951965"/>
    <w:rsid w:val="00994DA4"/>
    <w:rsid w:val="009C3254"/>
    <w:rsid w:val="009D57E6"/>
    <w:rsid w:val="009E28BA"/>
    <w:rsid w:val="00A16D1B"/>
    <w:rsid w:val="00A16F3C"/>
    <w:rsid w:val="00A95157"/>
    <w:rsid w:val="00AB2A13"/>
    <w:rsid w:val="00AE2DA1"/>
    <w:rsid w:val="00AE7D5C"/>
    <w:rsid w:val="00B53A1A"/>
    <w:rsid w:val="00B607CA"/>
    <w:rsid w:val="00BC5331"/>
    <w:rsid w:val="00C17EC6"/>
    <w:rsid w:val="00C34027"/>
    <w:rsid w:val="00CD52A7"/>
    <w:rsid w:val="00CE7A11"/>
    <w:rsid w:val="00CF64AE"/>
    <w:rsid w:val="00D44AAA"/>
    <w:rsid w:val="00D553B3"/>
    <w:rsid w:val="00D616DC"/>
    <w:rsid w:val="00D66D0C"/>
    <w:rsid w:val="00D84E7F"/>
    <w:rsid w:val="00DA1129"/>
    <w:rsid w:val="00DA6956"/>
    <w:rsid w:val="00DB2016"/>
    <w:rsid w:val="00E15813"/>
    <w:rsid w:val="00E35530"/>
    <w:rsid w:val="00E77FAC"/>
    <w:rsid w:val="00F10E89"/>
    <w:rsid w:val="00F16F4A"/>
    <w:rsid w:val="00F65886"/>
    <w:rsid w:val="00F96EA1"/>
    <w:rsid w:val="00FD7787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6"/>
    <w:pPr>
      <w:ind w:left="720"/>
      <w:contextualSpacing/>
    </w:pPr>
  </w:style>
  <w:style w:type="paragraph" w:styleId="a4">
    <w:name w:val="header"/>
    <w:basedOn w:val="a"/>
    <w:link w:val="a5"/>
    <w:rsid w:val="00745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4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5CDE"/>
  </w:style>
  <w:style w:type="paragraph" w:styleId="a7">
    <w:name w:val="Balloon Text"/>
    <w:basedOn w:val="a"/>
    <w:link w:val="a8"/>
    <w:uiPriority w:val="99"/>
    <w:semiHidden/>
    <w:unhideWhenUsed/>
    <w:rsid w:val="0029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B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Placeholder Text"/>
    <w:basedOn w:val="a0"/>
    <w:uiPriority w:val="99"/>
    <w:semiHidden/>
    <w:rsid w:val="002D54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6"/>
    <w:pPr>
      <w:ind w:left="720"/>
      <w:contextualSpacing/>
    </w:pPr>
  </w:style>
  <w:style w:type="paragraph" w:styleId="a4">
    <w:name w:val="header"/>
    <w:basedOn w:val="a"/>
    <w:link w:val="a5"/>
    <w:rsid w:val="00745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4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5CDE"/>
  </w:style>
  <w:style w:type="paragraph" w:styleId="a7">
    <w:name w:val="Balloon Text"/>
    <w:basedOn w:val="a"/>
    <w:link w:val="a8"/>
    <w:uiPriority w:val="99"/>
    <w:semiHidden/>
    <w:unhideWhenUsed/>
    <w:rsid w:val="0029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B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Placeholder Text"/>
    <w:basedOn w:val="a0"/>
    <w:uiPriority w:val="99"/>
    <w:semiHidden/>
    <w:rsid w:val="002D5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3FE8-8F54-4355-A84E-C313CCC8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приемная</dc:creator>
  <cp:lastModifiedBy>Акимова Алина Ринатовна</cp:lastModifiedBy>
  <cp:revision>6</cp:revision>
  <cp:lastPrinted>2017-12-11T13:06:00Z</cp:lastPrinted>
  <dcterms:created xsi:type="dcterms:W3CDTF">2017-12-11T12:59:00Z</dcterms:created>
  <dcterms:modified xsi:type="dcterms:W3CDTF">2017-12-11T13:35:00Z</dcterms:modified>
</cp:coreProperties>
</file>