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r w:rsidR="004A220D" w:rsidRPr="004A220D">
        <w:rPr>
          <w:bCs/>
          <w:color w:val="000000"/>
          <w:sz w:val="28"/>
          <w:szCs w:val="28"/>
        </w:rPr>
        <w:t>О включении выявленного объекта культурного наследия «Административное здание Порохового завода», расположенного по адресу: Республика Татарстан, г. Казань,  ул. Первого мая, д. 14,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«Административное здание Порохового завода», начало XX вв., и утверждении предмета охраны, границ и режимов использования территории объекта культурного наследия</w:t>
      </w:r>
      <w:bookmarkStart w:id="0" w:name="_GoBack"/>
      <w:bookmarkEnd w:id="0"/>
      <w:r w:rsidR="00FE6E65"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220D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1E4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47F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2018-07-03T06:39:00Z</dcterms:created>
  <dcterms:modified xsi:type="dcterms:W3CDTF">2018-07-03T06:39:00Z</dcterms:modified>
</cp:coreProperties>
</file>