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6C3" w:rsidRPr="007E6D99" w:rsidRDefault="00A866C3" w:rsidP="00A866C3">
      <w:pPr>
        <w:spacing w:after="120" w:line="240" w:lineRule="auto"/>
        <w:ind w:left="142" w:firstLine="42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6D99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-183515</wp:posOffset>
            </wp:positionH>
            <wp:positionV relativeFrom="paragraph">
              <wp:posOffset>220980</wp:posOffset>
            </wp:positionV>
            <wp:extent cx="1381125" cy="1381125"/>
            <wp:effectExtent l="0" t="0" r="9525" b="952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E6D99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МИНИСТЕРСТВО </w:t>
      </w:r>
      <w:r w:rsidRPr="007E6D99">
        <w:rPr>
          <w:rFonts w:ascii="Times New Roman" w:hAnsi="Times New Roman" w:cs="Times New Roman"/>
          <w:bCs/>
          <w:sz w:val="28"/>
          <w:szCs w:val="28"/>
        </w:rPr>
        <w:t xml:space="preserve">СЕЛЬСКОГО ХОЗЯЙСТВА И ПРОДОВОЛЬСТВИЯ </w:t>
      </w:r>
    </w:p>
    <w:p w:rsidR="00A866C3" w:rsidRPr="007E6D99" w:rsidRDefault="00A866C3" w:rsidP="00A866C3">
      <w:pPr>
        <w:spacing w:after="120" w:line="240" w:lineRule="auto"/>
        <w:ind w:left="142" w:firstLine="42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6D99">
        <w:rPr>
          <w:rFonts w:ascii="Times New Roman" w:hAnsi="Times New Roman" w:cs="Times New Roman"/>
          <w:bCs/>
          <w:sz w:val="28"/>
          <w:szCs w:val="28"/>
        </w:rPr>
        <w:t>РЕСПУБЛИКИ ТАТАРСТАН</w:t>
      </w:r>
    </w:p>
    <w:p w:rsidR="00A866C3" w:rsidRDefault="00A866C3" w:rsidP="00A866C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866C3" w:rsidRDefault="00A866C3" w:rsidP="00A866C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866C3" w:rsidRDefault="00A866C3" w:rsidP="00A866C3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866C3" w:rsidRPr="00A866C3" w:rsidRDefault="00A866C3" w:rsidP="00A866C3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A866C3" w:rsidRDefault="00A866C3" w:rsidP="00A866C3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A866C3">
        <w:rPr>
          <w:rFonts w:ascii="Times New Roman" w:hAnsi="Times New Roman" w:cs="Times New Roman"/>
          <w:b/>
          <w:sz w:val="28"/>
        </w:rPr>
        <w:t>По обращению Минсельхозпрода РТ Татарстану увеличен лимит льготного кредитования аграриев: Федеральный бюджет дополнительно выделит 152,9 млн рублей</w:t>
      </w:r>
    </w:p>
    <w:bookmarkEnd w:id="0"/>
    <w:p w:rsidR="00A866C3" w:rsidRPr="00A866C3" w:rsidRDefault="00A866C3" w:rsidP="00A866C3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866C3" w:rsidRPr="00A866C3" w:rsidRDefault="00A866C3" w:rsidP="00A866C3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A866C3">
        <w:rPr>
          <w:rFonts w:ascii="Times New Roman" w:hAnsi="Times New Roman" w:cs="Times New Roman"/>
          <w:sz w:val="28"/>
        </w:rPr>
        <w:t xml:space="preserve">Несмотря на сложную экономическую ситуацию по обращению заместителя Премьер-министра РТ - министра сельского хозяйства и продовольствия РТ Марата </w:t>
      </w:r>
      <w:proofErr w:type="spellStart"/>
      <w:r w:rsidRPr="00A866C3">
        <w:rPr>
          <w:rFonts w:ascii="Times New Roman" w:hAnsi="Times New Roman" w:cs="Times New Roman"/>
          <w:sz w:val="28"/>
        </w:rPr>
        <w:t>Зяббарова</w:t>
      </w:r>
      <w:proofErr w:type="spellEnd"/>
      <w:r w:rsidRPr="00A866C3">
        <w:rPr>
          <w:rFonts w:ascii="Times New Roman" w:hAnsi="Times New Roman" w:cs="Times New Roman"/>
          <w:sz w:val="28"/>
        </w:rPr>
        <w:t xml:space="preserve"> принято решение о выделении дополнительных средств из федерального бюджета для льготного кредитования сельхозпроизводителей республики.</w:t>
      </w:r>
    </w:p>
    <w:p w:rsidR="00A866C3" w:rsidRPr="00A866C3" w:rsidRDefault="00A866C3" w:rsidP="00A866C3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A866C3">
        <w:rPr>
          <w:rFonts w:ascii="Times New Roman" w:hAnsi="Times New Roman" w:cs="Times New Roman"/>
          <w:sz w:val="28"/>
        </w:rPr>
        <w:t>Лимит субсидий льготного краткосрочного кредитования на 2020 год после увеличения составляет 725,7 млн. рублей. </w:t>
      </w:r>
    </w:p>
    <w:p w:rsidR="00A866C3" w:rsidRPr="00A866C3" w:rsidRDefault="00A866C3" w:rsidP="00A866C3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A866C3">
        <w:rPr>
          <w:rFonts w:ascii="Times New Roman" w:hAnsi="Times New Roman" w:cs="Times New Roman"/>
          <w:sz w:val="28"/>
        </w:rPr>
        <w:t>Напомним, в Татарстане для аграриев, не обладающих достаточным количеством собственных оборотных средств, предусмотрена возможность привлечения заемных средств по льготной ставке, которая составляет от 1 до 5%.</w:t>
      </w:r>
    </w:p>
    <w:p w:rsidR="00A866C3" w:rsidRPr="00A866C3" w:rsidRDefault="00A866C3" w:rsidP="00A866C3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A866C3">
        <w:rPr>
          <w:rFonts w:ascii="Times New Roman" w:hAnsi="Times New Roman" w:cs="Times New Roman"/>
          <w:sz w:val="28"/>
        </w:rPr>
        <w:t>Льготные кредиты выдаются заемщикам для развития растениеводства и животноводства, молочного скотоводства, переработки сельскохозяйственной продукции. Этим механизмом могут воспользоваться сельскохозяйственные товаропроизводители, организации или индивидуальные предприниматели, осуществляющие производство, первичную или последующую переработку сельскохозяйственной продукции и ее реализацию.</w:t>
      </w:r>
    </w:p>
    <w:p w:rsidR="00A866C3" w:rsidRPr="00A866C3" w:rsidRDefault="00A866C3" w:rsidP="00A866C3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A866C3">
        <w:rPr>
          <w:rFonts w:ascii="Times New Roman" w:hAnsi="Times New Roman" w:cs="Times New Roman"/>
          <w:sz w:val="28"/>
        </w:rPr>
        <w:t>Максимальный размер льготного краткосрочного кредита, предоставляемого одному заемщику, не более 600 млн. руб. </w:t>
      </w:r>
    </w:p>
    <w:p w:rsidR="00A866C3" w:rsidRPr="00A866C3" w:rsidRDefault="00A866C3" w:rsidP="00A866C3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A866C3">
        <w:rPr>
          <w:rFonts w:ascii="Times New Roman" w:hAnsi="Times New Roman" w:cs="Times New Roman"/>
          <w:sz w:val="28"/>
        </w:rPr>
        <w:t xml:space="preserve">Уполномоченными банками на 7 мая 2020 года подано 211 заявок на общую сумму кредита 15,9 млрд. руб. (на 554,7 млн </w:t>
      </w:r>
      <w:proofErr w:type="spellStart"/>
      <w:r w:rsidRPr="00A866C3">
        <w:rPr>
          <w:rFonts w:ascii="Times New Roman" w:hAnsi="Times New Roman" w:cs="Times New Roman"/>
          <w:sz w:val="28"/>
        </w:rPr>
        <w:t>руб</w:t>
      </w:r>
      <w:proofErr w:type="spellEnd"/>
      <w:r w:rsidRPr="00A866C3">
        <w:rPr>
          <w:rFonts w:ascii="Times New Roman" w:hAnsi="Times New Roman" w:cs="Times New Roman"/>
          <w:sz w:val="28"/>
        </w:rPr>
        <w:t xml:space="preserve"> в субсидиях). Текущий остаток субсидий составляет 170,9 млн </w:t>
      </w:r>
      <w:proofErr w:type="spellStart"/>
      <w:r w:rsidRPr="00A866C3">
        <w:rPr>
          <w:rFonts w:ascii="Times New Roman" w:hAnsi="Times New Roman" w:cs="Times New Roman"/>
          <w:sz w:val="28"/>
        </w:rPr>
        <w:t>руб</w:t>
      </w:r>
      <w:proofErr w:type="spellEnd"/>
      <w:r w:rsidRPr="00A866C3">
        <w:rPr>
          <w:rFonts w:ascii="Times New Roman" w:hAnsi="Times New Roman" w:cs="Times New Roman"/>
          <w:sz w:val="28"/>
        </w:rPr>
        <w:t>, что позволит привлечь льготных краткосрочных кредитов ориентировочно на 4,8 млрд. руб. Все заявки прошли рассмотрение кредитных комитетов банков. Минсельхозпродом РТ по ним сформирован реестр и направлен на рассмотрение в Минсельхоз РФ.</w:t>
      </w:r>
    </w:p>
    <w:p w:rsidR="00A866C3" w:rsidRPr="00A866C3" w:rsidRDefault="00A866C3" w:rsidP="00A866C3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A866C3">
        <w:rPr>
          <w:rFonts w:ascii="Times New Roman" w:hAnsi="Times New Roman" w:cs="Times New Roman"/>
          <w:sz w:val="28"/>
        </w:rPr>
        <w:lastRenderedPageBreak/>
        <w:t xml:space="preserve">По вопросам получения льготных кредитов сельхозпроизводители могут обращаться в следующие уполномоченные банки: </w:t>
      </w:r>
      <w:proofErr w:type="spellStart"/>
      <w:r w:rsidRPr="00A866C3">
        <w:rPr>
          <w:rFonts w:ascii="Times New Roman" w:hAnsi="Times New Roman" w:cs="Times New Roman"/>
          <w:sz w:val="28"/>
        </w:rPr>
        <w:t>Россельхозбанк</w:t>
      </w:r>
      <w:proofErr w:type="spellEnd"/>
      <w:r w:rsidRPr="00A866C3">
        <w:rPr>
          <w:rFonts w:ascii="Times New Roman" w:hAnsi="Times New Roman" w:cs="Times New Roman"/>
          <w:sz w:val="28"/>
        </w:rPr>
        <w:t xml:space="preserve">, Сбербанк, ВТБ, Ак Барс банк, Газпромбанк, Связь-Банк, Альфа Банк, </w:t>
      </w:r>
      <w:proofErr w:type="spellStart"/>
      <w:r w:rsidRPr="00A866C3">
        <w:rPr>
          <w:rFonts w:ascii="Times New Roman" w:hAnsi="Times New Roman" w:cs="Times New Roman"/>
          <w:sz w:val="28"/>
        </w:rPr>
        <w:t>РайфайзенБанк</w:t>
      </w:r>
      <w:proofErr w:type="spellEnd"/>
      <w:r w:rsidRPr="00A866C3">
        <w:rPr>
          <w:rFonts w:ascii="Times New Roman" w:hAnsi="Times New Roman" w:cs="Times New Roman"/>
          <w:sz w:val="28"/>
        </w:rPr>
        <w:t xml:space="preserve"> и др. </w:t>
      </w:r>
    </w:p>
    <w:p w:rsidR="00A866C3" w:rsidRPr="00A866C3" w:rsidRDefault="00A866C3" w:rsidP="00A866C3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A866C3">
        <w:rPr>
          <w:rFonts w:ascii="Times New Roman" w:hAnsi="Times New Roman" w:cs="Times New Roman"/>
          <w:sz w:val="28"/>
        </w:rPr>
        <w:t xml:space="preserve">Получить консультацию по вопросам заполнения необходимых документов производители могут в территориальных органах министерства или по единому номеру </w:t>
      </w:r>
      <w:proofErr w:type="spellStart"/>
      <w:r w:rsidRPr="00A866C3">
        <w:rPr>
          <w:rFonts w:ascii="Times New Roman" w:hAnsi="Times New Roman" w:cs="Times New Roman"/>
          <w:sz w:val="28"/>
        </w:rPr>
        <w:t>колл</w:t>
      </w:r>
      <w:proofErr w:type="spellEnd"/>
      <w:r w:rsidRPr="00A866C3">
        <w:rPr>
          <w:rFonts w:ascii="Times New Roman" w:hAnsi="Times New Roman" w:cs="Times New Roman"/>
          <w:sz w:val="28"/>
        </w:rPr>
        <w:t>-центра Минсельхозпрода РТ 8-800-444-16-70.</w:t>
      </w:r>
    </w:p>
    <w:p w:rsidR="00A866C3" w:rsidRDefault="00CC55D5" w:rsidP="00A866C3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hyperlink r:id="rId5" w:history="1">
        <w:r w:rsidR="00A866C3" w:rsidRPr="00A866C3">
          <w:rPr>
            <w:rStyle w:val="a7"/>
            <w:rFonts w:ascii="Times New Roman" w:hAnsi="Times New Roman" w:cs="Times New Roman"/>
            <w:sz w:val="28"/>
          </w:rPr>
          <w:t>Контакты Управлений сельского хозяйства и продовольствия по Республике Татарстан</w:t>
        </w:r>
      </w:hyperlink>
    </w:p>
    <w:p w:rsidR="00540E83" w:rsidRDefault="00540E83" w:rsidP="00A866C3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Татарская версия новости: </w:t>
      </w:r>
      <w:hyperlink r:id="rId6" w:history="1">
        <w:r w:rsidRPr="00AE335A">
          <w:rPr>
            <w:rStyle w:val="a7"/>
            <w:rFonts w:ascii="Times New Roman" w:hAnsi="Times New Roman" w:cs="Times New Roman"/>
            <w:sz w:val="28"/>
          </w:rPr>
          <w:t>https://agro.tatarstan.ru/tat/index.htm/news/1743865.htm</w:t>
        </w:r>
      </w:hyperlink>
    </w:p>
    <w:p w:rsidR="00540E83" w:rsidRPr="00540E83" w:rsidRDefault="00540E83" w:rsidP="00A866C3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</w:p>
    <w:p w:rsidR="00A866C3" w:rsidRPr="00A866C3" w:rsidRDefault="00A866C3" w:rsidP="00A866C3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i/>
          <w:sz w:val="28"/>
        </w:rPr>
      </w:pPr>
      <w:r w:rsidRPr="00A866C3">
        <w:rPr>
          <w:rFonts w:ascii="Times New Roman" w:hAnsi="Times New Roman" w:cs="Times New Roman"/>
          <w:i/>
          <w:sz w:val="28"/>
        </w:rPr>
        <w:t>Пресс-служба Минсельхозпрода РТ</w:t>
      </w:r>
    </w:p>
    <w:p w:rsidR="00030DD3" w:rsidRDefault="00030DD3"/>
    <w:sectPr w:rsidR="00030DD3" w:rsidSect="00030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6C3"/>
    <w:rsid w:val="00030DD3"/>
    <w:rsid w:val="00540E83"/>
    <w:rsid w:val="00675B20"/>
    <w:rsid w:val="00A1274B"/>
    <w:rsid w:val="00A866C3"/>
    <w:rsid w:val="00CC55D5"/>
    <w:rsid w:val="00D571E4"/>
    <w:rsid w:val="00FA51C7"/>
    <w:rsid w:val="00FE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CF1C3B-BB50-4C7D-9CE4-21B2BA681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74B"/>
  </w:style>
  <w:style w:type="paragraph" w:styleId="1">
    <w:name w:val="heading 1"/>
    <w:basedOn w:val="a"/>
    <w:next w:val="a"/>
    <w:link w:val="10"/>
    <w:uiPriority w:val="9"/>
    <w:qFormat/>
    <w:rsid w:val="00A127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127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127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127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1274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74B"/>
    <w:pPr>
      <w:ind w:left="720"/>
      <w:contextualSpacing/>
    </w:pPr>
  </w:style>
  <w:style w:type="character" w:styleId="a4">
    <w:name w:val="Book Title"/>
    <w:basedOn w:val="a0"/>
    <w:uiPriority w:val="33"/>
    <w:qFormat/>
    <w:rsid w:val="00A1274B"/>
    <w:rPr>
      <w:b/>
      <w:bCs/>
      <w:smallCaps/>
      <w:spacing w:val="5"/>
    </w:rPr>
  </w:style>
  <w:style w:type="character" w:customStyle="1" w:styleId="10">
    <w:name w:val="Заголовок 1 Знак"/>
    <w:basedOn w:val="a0"/>
    <w:link w:val="1"/>
    <w:uiPriority w:val="9"/>
    <w:rsid w:val="00A127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127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127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127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1274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No Spacing"/>
    <w:uiPriority w:val="1"/>
    <w:qFormat/>
    <w:rsid w:val="00A1274B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A86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A866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1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15917">
                  <w:marLeft w:val="-139"/>
                  <w:marRight w:val="-13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12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005795">
                          <w:marLeft w:val="0"/>
                          <w:marRight w:val="0"/>
                          <w:marTop w:val="0"/>
                          <w:marBottom w:val="1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350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gro.tatarstan.ru/tat/index.htm/news/1743865.htm" TargetMode="External"/><Relationship Id="rId5" Type="http://schemas.openxmlformats.org/officeDocument/2006/relationships/hyperlink" Target="http://agro.tatarstan.ru/rus/territor.ht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-5-</dc:creator>
  <cp:lastModifiedBy>User</cp:lastModifiedBy>
  <cp:revision>2</cp:revision>
  <dcterms:created xsi:type="dcterms:W3CDTF">2020-05-08T14:07:00Z</dcterms:created>
  <dcterms:modified xsi:type="dcterms:W3CDTF">2020-05-08T14:07:00Z</dcterms:modified>
</cp:coreProperties>
</file>