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55" w:rsidRPr="004E6A55" w:rsidRDefault="004E6A55" w:rsidP="004E6A5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A55" w:rsidRPr="004E6A55" w:rsidRDefault="004E6A55" w:rsidP="004E6A5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A55">
        <w:rPr>
          <w:rFonts w:ascii="Times New Roman" w:hAnsi="Times New Roman" w:cs="Times New Roman"/>
          <w:b/>
          <w:color w:val="000000"/>
          <w:sz w:val="24"/>
          <w:szCs w:val="24"/>
        </w:rPr>
        <w:t>Как получить пенсию при смене жительства на территории России</w:t>
      </w:r>
    </w:p>
    <w:p w:rsidR="004E6A55" w:rsidRPr="004E6A55" w:rsidRDefault="004E6A55" w:rsidP="004E6A55">
      <w:pPr>
        <w:autoSpaceDE w:val="0"/>
        <w:autoSpaceDN w:val="0"/>
        <w:adjustRightInd w:val="0"/>
        <w:spacing w:after="0" w:line="240" w:lineRule="atLeast"/>
        <w:jc w:val="center"/>
        <w:rPr>
          <w:rFonts w:ascii="Segoe UI" w:hAnsi="Segoe UI" w:cs="Segoe UI"/>
          <w:color w:val="000000"/>
          <w:sz w:val="24"/>
          <w:szCs w:val="24"/>
        </w:rPr>
      </w:pPr>
      <w:r w:rsidRPr="004E6A55">
        <w:rPr>
          <w:rFonts w:ascii="Segoe UI" w:hAnsi="Segoe UI" w:cs="Segoe UI"/>
          <w:color w:val="000000"/>
          <w:sz w:val="24"/>
          <w:szCs w:val="24"/>
        </w:rPr>
        <w:drawing>
          <wp:inline distT="0" distB="0" distL="0" distR="0">
            <wp:extent cx="3255428" cy="2164927"/>
            <wp:effectExtent l="19050" t="0" r="2122" b="0"/>
            <wp:docPr id="2" name="Рисунок 1" descr="C:\Users\836D~1\AppData\Local\Temp\notes6030C8\~62039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notes6030C8\~620395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35" cy="216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0"/>
      </w:tblGrid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P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Зачастую пенсионеры меняют место жительства, в том числе и на территории РФ. Если пенсионер меняет место</w:t>
            </w:r>
          </w:p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жительства на территории РФ, например, переезжает из одного региона на постоянное место жительства в другой</w:t>
            </w:r>
          </w:p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регион, он должен своевременно уведомить об этом ПФР, чтобы выплатное (пенсионное) дело было переправлено</w:t>
            </w:r>
          </w:p>
          <w:p w:rsidR="004E6A55" w:rsidRP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новому месту жительства.</w:t>
            </w:r>
          </w:p>
        </w:tc>
      </w:tr>
    </w:tbl>
    <w:p w:rsidR="004E6A55" w:rsidRPr="004E6A55" w:rsidRDefault="004E6A55" w:rsidP="004E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E6A55" w:rsidRPr="004E6A55" w:rsidRDefault="004E6A55" w:rsidP="004E6A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0"/>
      </w:tblGrid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Pr="004E6A55" w:rsidRDefault="00AF7BC1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E6A55" w:rsidRPr="004E6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Зачем это нужно?</w:t>
            </w:r>
          </w:p>
        </w:tc>
      </w:tr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 в том, что выплата пенсии и формирование пенсионного дела производится территориальным органом ПФР</w:t>
            </w:r>
          </w:p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месту жительства пенсионера. Помимо этого от места жительства будет также зависеть размер социальной</w:t>
            </w:r>
          </w:p>
          <w:p w:rsidR="004E6A55" w:rsidRP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доплаты к пенсии и иных доплат, если пенсионер имеет на них право.</w:t>
            </w:r>
          </w:p>
        </w:tc>
      </w:tr>
    </w:tbl>
    <w:p w:rsidR="004E6A55" w:rsidRPr="004E6A55" w:rsidRDefault="004E6A55" w:rsidP="004E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E6A55" w:rsidRPr="004E6A55" w:rsidRDefault="004E6A55" w:rsidP="004E6A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0"/>
      </w:tblGrid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Pr="004E6A55" w:rsidRDefault="00895DB8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E6A55" w:rsidRPr="004E6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Понятно. Объясните теперь, что нужно сделать, чтобы перевести своё пенсионное дело?</w:t>
            </w:r>
          </w:p>
        </w:tc>
      </w:tr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перевода пенсионного дела необходимо обратиться в территориальный орган ПФР по новому месту жительства</w:t>
            </w:r>
          </w:p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подать заявление в письменном виде обязательно, указав адрес фактического места проживания. Обратиться</w:t>
            </w:r>
          </w:p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подобным заявлением можно даже в том случае, если пенсионер не зарегистрирован по новому месту жительства</w:t>
            </w:r>
          </w:p>
          <w:p w:rsidR="004E6A55" w:rsidRP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месту пребывания на территории РФ.</w:t>
            </w:r>
          </w:p>
        </w:tc>
      </w:tr>
    </w:tbl>
    <w:p w:rsidR="004E6A55" w:rsidRPr="004E6A55" w:rsidRDefault="004E6A55" w:rsidP="004E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E6A55" w:rsidRPr="004E6A55" w:rsidRDefault="004E6A55" w:rsidP="004E6A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0"/>
      </w:tblGrid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Default="00895DB8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4E6A55" w:rsidRPr="004E6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Хорошо. Кажется, совсем несложно. Скажите, сколько времени займёт перевод дела из одного </w:t>
            </w:r>
          </w:p>
          <w:p w:rsidR="004E6A55" w:rsidRP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территориального органа ПФР в </w:t>
            </w:r>
            <w:proofErr w:type="gramStart"/>
            <w:r w:rsidRPr="004E6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другой</w:t>
            </w:r>
            <w:proofErr w:type="gramEnd"/>
            <w:r w:rsidRPr="004E6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на перевод дела оформляется в течение одного рабочего со дня обращения – день в день. После</w:t>
            </w:r>
          </w:p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обработки запроса пенсионное дело </w:t>
            </w:r>
            <w:proofErr w:type="spellStart"/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перенаправляют</w:t>
            </w:r>
            <w:proofErr w:type="spellEnd"/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позднее трех рабочих дней. По новому месту жительства</w:t>
            </w:r>
          </w:p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оформляется распоряжение о постановке его на учет и продлении выплаты пенсии не позднее двух рабочих дней. </w:t>
            </w:r>
          </w:p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Однако окончательный срок ожидания пенсионного дела по новому месту жительства зависит от времени </w:t>
            </w:r>
          </w:p>
          <w:p w:rsidR="004E6A55" w:rsidRP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затраченного</w:t>
            </w:r>
            <w:proofErr w:type="gramEnd"/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его доставку организаций почтовой связи.</w:t>
            </w:r>
          </w:p>
        </w:tc>
      </w:tr>
    </w:tbl>
    <w:p w:rsidR="004E6A55" w:rsidRPr="004E6A55" w:rsidRDefault="004E6A55" w:rsidP="004E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E6A55" w:rsidRPr="004E6A55" w:rsidRDefault="004E6A55" w:rsidP="004E6A5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0"/>
      </w:tblGrid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Default="00895DB8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E6A55" w:rsidRPr="004E6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А если получаешь пенсию на банковскую карту, тоже нужно уведомить ПФР по новому месту жительства?</w:t>
            </w:r>
          </w:p>
          <w:p w:rsidR="004E6A55" w:rsidRP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Какой в этом смысл?</w:t>
            </w:r>
          </w:p>
        </w:tc>
      </w:tr>
      <w:tr w:rsidR="004E6A55" w:rsidRPr="004E6A55">
        <w:tblPrEx>
          <w:tblCellMar>
            <w:top w:w="0" w:type="dxa"/>
            <w:bottom w:w="0" w:type="dxa"/>
          </w:tblCellMar>
        </w:tblPrEx>
        <w:tc>
          <w:tcPr>
            <w:tcW w:w="28000" w:type="dxa"/>
            <w:tcBorders>
              <w:top w:val="nil"/>
              <w:left w:val="nil"/>
              <w:bottom w:val="nil"/>
              <w:right w:val="nil"/>
            </w:tcBorders>
          </w:tcPr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Обязательно! Во-первых, всё равно необходимо произвести перерасчёт пенсии и иных доплат к ней в связи </w:t>
            </w:r>
            <w:proofErr w:type="gramStart"/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переездом, а во-вторых, наличие пенсионного дела в территориальном органе ПФР по месту нового жительства </w:t>
            </w:r>
          </w:p>
          <w:p w:rsidR="004E6A55" w:rsidRPr="004E6A55" w:rsidRDefault="004E6A55" w:rsidP="004E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поможет быстрее получить услуги ПФР при следующем обращении.</w:t>
            </w:r>
          </w:p>
        </w:tc>
      </w:tr>
    </w:tbl>
    <w:p w:rsidR="004E6A55" w:rsidRPr="004E6A55" w:rsidRDefault="004E6A55" w:rsidP="004E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19A9" w:rsidRPr="004E6A55" w:rsidRDefault="002919A9">
      <w:pPr>
        <w:rPr>
          <w:rFonts w:ascii="Times New Roman" w:hAnsi="Times New Roman" w:cs="Times New Roman"/>
          <w:sz w:val="20"/>
          <w:szCs w:val="20"/>
        </w:rPr>
      </w:pPr>
    </w:p>
    <w:sectPr w:rsidR="002919A9" w:rsidRPr="004E6A55" w:rsidSect="00AF7BC1">
      <w:pgSz w:w="12240" w:h="15840"/>
      <w:pgMar w:top="426" w:right="616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6A55"/>
    <w:rsid w:val="002919A9"/>
    <w:rsid w:val="004E6A55"/>
    <w:rsid w:val="00895DB8"/>
    <w:rsid w:val="00A9371A"/>
    <w:rsid w:val="00A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330-1109</cp:lastModifiedBy>
  <cp:revision>1</cp:revision>
  <dcterms:created xsi:type="dcterms:W3CDTF">2017-08-15T04:55:00Z</dcterms:created>
  <dcterms:modified xsi:type="dcterms:W3CDTF">2017-08-15T14:36:00Z</dcterms:modified>
</cp:coreProperties>
</file>